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5" w:type="dxa"/>
        <w:tblLayout w:type="fixed"/>
        <w:tblLook w:val="0000" w:firstRow="0" w:lastRow="0" w:firstColumn="0" w:lastColumn="0" w:noHBand="0" w:noVBand="0"/>
      </w:tblPr>
      <w:tblGrid>
        <w:gridCol w:w="9635"/>
      </w:tblGrid>
      <w:tr w:rsidR="000D3E70" w:rsidRPr="005C7A07" w14:paraId="50D58912" w14:textId="77777777" w:rsidTr="000D3E70">
        <w:trPr>
          <w:cantSplit/>
          <w:trHeight w:val="603"/>
        </w:trPr>
        <w:tc>
          <w:tcPr>
            <w:tcW w:w="9635" w:type="dxa"/>
            <w:tcBorders>
              <w:top w:val="nil"/>
              <w:left w:val="nil"/>
              <w:bottom w:val="nil"/>
              <w:right w:val="nil"/>
            </w:tcBorders>
          </w:tcPr>
          <w:p w14:paraId="4435E7DE" w14:textId="77777777" w:rsidR="000D3E70" w:rsidRDefault="000A1C83" w:rsidP="000D3E70">
            <w:pPr>
              <w:pStyle w:val="Heading2"/>
              <w:jc w:val="center"/>
              <w:rPr>
                <w:rFonts w:asciiTheme="minorHAnsi" w:hAnsiTheme="minorHAnsi" w:cstheme="minorHAnsi"/>
                <w:color w:val="ED7D31" w:themeColor="accent2"/>
                <w:sz w:val="40"/>
                <w:szCs w:val="40"/>
              </w:rPr>
            </w:pPr>
            <w:r>
              <w:rPr>
                <w:rFonts w:asciiTheme="minorHAnsi" w:hAnsiTheme="minorHAnsi" w:cstheme="minorHAnsi"/>
                <w:color w:val="ED7D31" w:themeColor="accent2"/>
                <w:sz w:val="40"/>
                <w:szCs w:val="40"/>
              </w:rPr>
              <w:t>Terms of Reference</w:t>
            </w:r>
          </w:p>
          <w:p w14:paraId="2196B42F" w14:textId="08012F88" w:rsidR="00204EB9" w:rsidRPr="00204EB9" w:rsidRDefault="00204EB9" w:rsidP="00204EB9">
            <w:pPr>
              <w:jc w:val="center"/>
              <w:rPr>
                <w:b/>
                <w:bCs/>
                <w:lang w:val="en-GB"/>
              </w:rPr>
            </w:pPr>
            <w:r w:rsidRPr="00204EB9">
              <w:rPr>
                <w:b/>
                <w:bCs/>
                <w:lang w:val="en-GB"/>
              </w:rPr>
              <w:t>MAM (Moderate Acute Malnutrition) Research</w:t>
            </w:r>
          </w:p>
        </w:tc>
      </w:tr>
    </w:tbl>
    <w:p w14:paraId="2AF85A4C" w14:textId="77777777" w:rsidR="005F1156" w:rsidRPr="005C7A07" w:rsidRDefault="005F1156">
      <w:pPr>
        <w:rPr>
          <w:rFonts w:asciiTheme="minorHAnsi" w:hAnsiTheme="minorHAnsi" w:cstheme="minorHAnsi"/>
          <w:sz w:val="26"/>
          <w:szCs w:val="26"/>
        </w:rPr>
      </w:pPr>
    </w:p>
    <w:tbl>
      <w:tblPr>
        <w:tblW w:w="9356" w:type="dxa"/>
        <w:tblInd w:w="-150" w:type="dxa"/>
        <w:tblLayout w:type="fixed"/>
        <w:tblLook w:val="0000" w:firstRow="0" w:lastRow="0" w:firstColumn="0" w:lastColumn="0" w:noHBand="0" w:noVBand="0"/>
      </w:tblPr>
      <w:tblGrid>
        <w:gridCol w:w="2101"/>
        <w:gridCol w:w="7255"/>
      </w:tblGrid>
      <w:tr w:rsidR="00983D0B" w:rsidRPr="005C7A07" w14:paraId="5406E29F" w14:textId="77777777" w:rsidTr="00464620">
        <w:trPr>
          <w:cantSplit/>
        </w:trPr>
        <w:tc>
          <w:tcPr>
            <w:tcW w:w="2101" w:type="dxa"/>
            <w:tcBorders>
              <w:top w:val="single" w:sz="6" w:space="0" w:color="auto"/>
              <w:left w:val="single" w:sz="6" w:space="0" w:color="auto"/>
              <w:bottom w:val="single" w:sz="6" w:space="0" w:color="auto"/>
              <w:right w:val="single" w:sz="6" w:space="0" w:color="auto"/>
            </w:tcBorders>
          </w:tcPr>
          <w:p w14:paraId="14ACD886" w14:textId="77777777" w:rsidR="005F1156" w:rsidRPr="005C7A07" w:rsidRDefault="00571DA4">
            <w:pPr>
              <w:rPr>
                <w:rFonts w:asciiTheme="minorHAnsi" w:hAnsiTheme="minorHAnsi" w:cstheme="minorHAnsi"/>
                <w:sz w:val="26"/>
                <w:szCs w:val="26"/>
              </w:rPr>
            </w:pPr>
            <w:r w:rsidRPr="005C7A07">
              <w:rPr>
                <w:rFonts w:asciiTheme="minorHAnsi" w:hAnsiTheme="minorHAnsi" w:cstheme="minorHAnsi"/>
                <w:b/>
                <w:sz w:val="26"/>
                <w:szCs w:val="26"/>
              </w:rPr>
              <w:t>PROJECT NAME</w:t>
            </w:r>
          </w:p>
        </w:tc>
        <w:tc>
          <w:tcPr>
            <w:tcW w:w="7255" w:type="dxa"/>
            <w:tcBorders>
              <w:top w:val="single" w:sz="6" w:space="0" w:color="auto"/>
              <w:left w:val="single" w:sz="6" w:space="0" w:color="auto"/>
              <w:bottom w:val="single" w:sz="6" w:space="0" w:color="auto"/>
              <w:right w:val="single" w:sz="6" w:space="0" w:color="auto"/>
            </w:tcBorders>
          </w:tcPr>
          <w:p w14:paraId="45FB4806" w14:textId="53F6139C" w:rsidR="005F1156" w:rsidRPr="005C7A07" w:rsidRDefault="00B727D7">
            <w:pPr>
              <w:rPr>
                <w:rFonts w:asciiTheme="minorHAnsi" w:hAnsiTheme="minorHAnsi" w:cstheme="minorHAnsi"/>
                <w:sz w:val="26"/>
                <w:szCs w:val="26"/>
              </w:rPr>
            </w:pPr>
            <w:r>
              <w:rPr>
                <w:rFonts w:asciiTheme="minorHAnsi" w:hAnsiTheme="minorHAnsi" w:cstheme="minorHAnsi"/>
                <w:sz w:val="26"/>
                <w:szCs w:val="26"/>
              </w:rPr>
              <w:t>Positive Deviance/Hearth</w:t>
            </w:r>
            <w:r w:rsidR="00EE050B">
              <w:rPr>
                <w:rFonts w:asciiTheme="minorHAnsi" w:hAnsiTheme="minorHAnsi" w:cstheme="minorHAnsi"/>
                <w:sz w:val="26"/>
                <w:szCs w:val="26"/>
              </w:rPr>
              <w:t xml:space="preserve"> (PDH)</w:t>
            </w:r>
            <w:r>
              <w:rPr>
                <w:rFonts w:asciiTheme="minorHAnsi" w:hAnsiTheme="minorHAnsi" w:cstheme="minorHAnsi"/>
                <w:sz w:val="26"/>
                <w:szCs w:val="26"/>
              </w:rPr>
              <w:t xml:space="preserve"> to treat </w:t>
            </w:r>
            <w:r w:rsidR="00D77B50">
              <w:rPr>
                <w:rFonts w:asciiTheme="minorHAnsi" w:hAnsiTheme="minorHAnsi" w:cstheme="minorHAnsi"/>
                <w:sz w:val="26"/>
                <w:szCs w:val="26"/>
              </w:rPr>
              <w:t xml:space="preserve">Uncomplicated </w:t>
            </w:r>
            <w:r>
              <w:rPr>
                <w:rFonts w:asciiTheme="minorHAnsi" w:hAnsiTheme="minorHAnsi" w:cstheme="minorHAnsi"/>
                <w:sz w:val="26"/>
                <w:szCs w:val="26"/>
              </w:rPr>
              <w:t xml:space="preserve">Moderate Wasting in Children under 60 months </w:t>
            </w:r>
            <w:r w:rsidR="00E60A93">
              <w:rPr>
                <w:rFonts w:asciiTheme="minorHAnsi" w:hAnsiTheme="minorHAnsi" w:cstheme="minorHAnsi"/>
                <w:sz w:val="26"/>
                <w:szCs w:val="26"/>
              </w:rPr>
              <w:t>in Mymensingh, Bangladesh</w:t>
            </w:r>
          </w:p>
        </w:tc>
      </w:tr>
    </w:tbl>
    <w:p w14:paraId="2730E2CD" w14:textId="77777777" w:rsidR="005F1156" w:rsidRPr="005C7A07" w:rsidRDefault="005F1156">
      <w:pPr>
        <w:rPr>
          <w:rFonts w:asciiTheme="minorHAnsi" w:hAnsiTheme="minorHAnsi" w:cstheme="minorHAnsi"/>
          <w:sz w:val="22"/>
          <w:szCs w:val="22"/>
        </w:rPr>
      </w:pPr>
    </w:p>
    <w:p w14:paraId="33CBB973" w14:textId="68B77CAE" w:rsidR="00742948" w:rsidRPr="005C7A07" w:rsidRDefault="00742948" w:rsidP="00742948">
      <w:pPr>
        <w:pStyle w:val="Heading1"/>
        <w:numPr>
          <w:ilvl w:val="0"/>
          <w:numId w:val="21"/>
        </w:numPr>
        <w:rPr>
          <w:rFonts w:asciiTheme="minorHAnsi" w:hAnsiTheme="minorHAnsi" w:cstheme="minorHAnsi"/>
          <w:sz w:val="22"/>
          <w:szCs w:val="22"/>
        </w:rPr>
      </w:pPr>
      <w:r w:rsidRPr="005C7A07">
        <w:rPr>
          <w:rFonts w:asciiTheme="minorHAnsi" w:hAnsiTheme="minorHAnsi" w:cstheme="minorHAnsi"/>
          <w:sz w:val="22"/>
          <w:szCs w:val="22"/>
        </w:rPr>
        <w:t>PROJECT MANAGEMENT</w:t>
      </w:r>
    </w:p>
    <w:p w14:paraId="299632A4" w14:textId="77777777" w:rsidR="00742948" w:rsidRPr="005C7A07" w:rsidRDefault="00742948">
      <w:pPr>
        <w:rPr>
          <w:rFonts w:asciiTheme="minorHAnsi" w:hAnsiTheme="minorHAnsi" w:cstheme="minorHAnsi"/>
          <w:sz w:val="22"/>
          <w:szCs w:val="22"/>
        </w:rPr>
      </w:pPr>
    </w:p>
    <w:p w14:paraId="65C6B59C" w14:textId="42E50152" w:rsidR="000B5DF2" w:rsidRPr="005C7A07" w:rsidRDefault="000B5DF2" w:rsidP="00571DA4">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5C7A07">
        <w:rPr>
          <w:rFonts w:asciiTheme="minorHAnsi" w:hAnsiTheme="minorHAnsi" w:cstheme="minorHAnsi"/>
          <w:b/>
          <w:sz w:val="22"/>
          <w:szCs w:val="22"/>
        </w:rPr>
        <w:t xml:space="preserve">Project Manager’s Name: </w:t>
      </w:r>
      <w:r w:rsidR="009F3EE6" w:rsidRPr="005C7A07">
        <w:rPr>
          <w:rFonts w:asciiTheme="minorHAnsi" w:hAnsiTheme="minorHAnsi" w:cstheme="minorHAnsi"/>
          <w:b/>
          <w:sz w:val="22"/>
          <w:szCs w:val="22"/>
        </w:rPr>
        <w:t>Diane Baik</w:t>
      </w:r>
    </w:p>
    <w:p w14:paraId="13321E5B" w14:textId="7381AE45" w:rsidR="003D666C" w:rsidRPr="005C7A07" w:rsidRDefault="005F1156" w:rsidP="00571DA4">
      <w:pPr>
        <w:pBdr>
          <w:top w:val="single" w:sz="4" w:space="1" w:color="auto"/>
          <w:left w:val="single" w:sz="4" w:space="4" w:color="auto"/>
          <w:bottom w:val="single" w:sz="4" w:space="1" w:color="auto"/>
          <w:right w:val="single" w:sz="4" w:space="4" w:color="auto"/>
        </w:pBdr>
        <w:tabs>
          <w:tab w:val="left" w:pos="1080"/>
        </w:tabs>
        <w:rPr>
          <w:rFonts w:asciiTheme="minorHAnsi" w:hAnsiTheme="minorHAnsi" w:cstheme="minorHAnsi"/>
          <w:b/>
          <w:sz w:val="22"/>
          <w:szCs w:val="22"/>
        </w:rPr>
      </w:pPr>
      <w:r w:rsidRPr="005C7A07">
        <w:rPr>
          <w:rFonts w:asciiTheme="minorHAnsi" w:hAnsiTheme="minorHAnsi" w:cstheme="minorHAnsi"/>
          <w:b/>
          <w:sz w:val="22"/>
          <w:szCs w:val="22"/>
        </w:rPr>
        <w:t xml:space="preserve">Stakeholders’ Names: </w:t>
      </w:r>
      <w:proofErr w:type="spellStart"/>
      <w:r w:rsidR="009F3EE6" w:rsidRPr="005C7A07">
        <w:rPr>
          <w:rFonts w:asciiTheme="minorHAnsi" w:hAnsiTheme="minorHAnsi" w:cstheme="minorHAnsi"/>
          <w:b/>
          <w:sz w:val="22"/>
          <w:szCs w:val="22"/>
        </w:rPr>
        <w:t>Sunghyun</w:t>
      </w:r>
      <w:proofErr w:type="spellEnd"/>
      <w:r w:rsidR="009F3EE6" w:rsidRPr="005C7A07">
        <w:rPr>
          <w:rFonts w:asciiTheme="minorHAnsi" w:hAnsiTheme="minorHAnsi" w:cstheme="minorHAnsi"/>
          <w:b/>
          <w:sz w:val="22"/>
          <w:szCs w:val="22"/>
        </w:rPr>
        <w:t xml:space="preserve"> Lee (WV Korea)</w:t>
      </w:r>
      <w:r w:rsidR="00A62D1A" w:rsidRPr="005C7A07">
        <w:rPr>
          <w:rFonts w:asciiTheme="minorHAnsi" w:hAnsiTheme="minorHAnsi" w:cstheme="minorHAnsi"/>
          <w:b/>
          <w:sz w:val="22"/>
          <w:szCs w:val="22"/>
        </w:rPr>
        <w:t xml:space="preserve">, </w:t>
      </w:r>
      <w:proofErr w:type="spellStart"/>
      <w:r w:rsidR="005B0A76">
        <w:rPr>
          <w:rFonts w:asciiTheme="minorHAnsi" w:hAnsiTheme="minorHAnsi" w:cstheme="minorHAnsi"/>
          <w:b/>
          <w:sz w:val="22"/>
          <w:szCs w:val="22"/>
        </w:rPr>
        <w:t>Mezanur</w:t>
      </w:r>
      <w:proofErr w:type="spellEnd"/>
      <w:r w:rsidR="005B0A76">
        <w:rPr>
          <w:rFonts w:asciiTheme="minorHAnsi" w:hAnsiTheme="minorHAnsi" w:cstheme="minorHAnsi"/>
          <w:b/>
          <w:sz w:val="22"/>
          <w:szCs w:val="22"/>
        </w:rPr>
        <w:t xml:space="preserve"> Rahman (WV Bangladesh) and Grana Selvi (SAPO)</w:t>
      </w:r>
    </w:p>
    <w:p w14:paraId="63912FA9" w14:textId="3EA570CF" w:rsidR="005F1156" w:rsidRPr="005C7A07" w:rsidRDefault="005F1156" w:rsidP="53CF6E74">
      <w:pPr>
        <w:rPr>
          <w:rFonts w:asciiTheme="minorHAnsi" w:hAnsiTheme="minorHAnsi" w:cstheme="minorHAnsi"/>
          <w:sz w:val="22"/>
          <w:szCs w:val="22"/>
        </w:rPr>
      </w:pPr>
    </w:p>
    <w:p w14:paraId="13D3E71F" w14:textId="77777777" w:rsidR="005F1156" w:rsidRPr="005C7A07" w:rsidRDefault="005F1156" w:rsidP="00742948">
      <w:pPr>
        <w:pStyle w:val="Heading1"/>
        <w:numPr>
          <w:ilvl w:val="0"/>
          <w:numId w:val="21"/>
        </w:numPr>
        <w:rPr>
          <w:rFonts w:asciiTheme="minorHAnsi" w:hAnsiTheme="minorHAnsi" w:cstheme="minorHAnsi"/>
          <w:sz w:val="22"/>
          <w:szCs w:val="22"/>
        </w:rPr>
      </w:pPr>
      <w:r w:rsidRPr="005C7A07">
        <w:rPr>
          <w:rFonts w:asciiTheme="minorHAnsi" w:hAnsiTheme="minorHAnsi" w:cstheme="minorHAnsi"/>
          <w:sz w:val="22"/>
          <w:szCs w:val="22"/>
        </w:rPr>
        <w:t>BACKGROUND</w:t>
      </w:r>
      <w:r w:rsidR="008317FB" w:rsidRPr="005C7A07">
        <w:rPr>
          <w:rFonts w:asciiTheme="minorHAnsi" w:hAnsiTheme="minorHAnsi" w:cstheme="minorHAnsi"/>
          <w:sz w:val="22"/>
          <w:szCs w:val="22"/>
        </w:rPr>
        <w:t>/DESCRIPTION OF CONTEXT</w:t>
      </w:r>
    </w:p>
    <w:p w14:paraId="6C854E0D" w14:textId="77777777" w:rsidR="00B727D7" w:rsidRDefault="00B727D7" w:rsidP="00B727D7">
      <w:pPr>
        <w:ind w:left="360"/>
        <w:jc w:val="both"/>
        <w:rPr>
          <w:rFonts w:cs="Calibri"/>
          <w:sz w:val="22"/>
          <w:szCs w:val="22"/>
        </w:rPr>
      </w:pPr>
    </w:p>
    <w:p w14:paraId="3FD904CF" w14:textId="77777777" w:rsidR="00435C38" w:rsidRPr="00E00D3A" w:rsidRDefault="00435C38" w:rsidP="00435C38">
      <w:pPr>
        <w:pStyle w:val="Heading4"/>
        <w:rPr>
          <w:rFonts w:asciiTheme="minorHAnsi" w:hAnsiTheme="minorHAnsi" w:cstheme="minorHAnsi"/>
          <w:sz w:val="22"/>
          <w:szCs w:val="22"/>
        </w:rPr>
      </w:pPr>
      <w:r w:rsidRPr="00E00D3A">
        <w:rPr>
          <w:rFonts w:asciiTheme="minorHAnsi" w:hAnsiTheme="minorHAnsi" w:cstheme="minorHAnsi"/>
          <w:sz w:val="22"/>
          <w:szCs w:val="22"/>
        </w:rPr>
        <w:t>2.1 Acute Malnutrition</w:t>
      </w:r>
    </w:p>
    <w:p w14:paraId="039A4076" w14:textId="32CE6E7A" w:rsidR="00435C38" w:rsidRPr="00E00D3A" w:rsidRDefault="00435C38" w:rsidP="00366D8B">
      <w:pPr>
        <w:pStyle w:val="NormalWeb"/>
        <w:jc w:val="both"/>
        <w:rPr>
          <w:rFonts w:asciiTheme="minorHAnsi" w:hAnsiTheme="minorHAnsi" w:cstheme="minorHAnsi"/>
          <w:sz w:val="22"/>
          <w:szCs w:val="22"/>
        </w:rPr>
      </w:pPr>
      <w:r w:rsidRPr="00E00D3A">
        <w:rPr>
          <w:rFonts w:asciiTheme="minorHAnsi" w:hAnsiTheme="minorHAnsi" w:cstheme="minorHAnsi"/>
          <w:sz w:val="22"/>
          <w:szCs w:val="22"/>
        </w:rPr>
        <w:t xml:space="preserve">Acute malnutrition (AM), or </w:t>
      </w:r>
      <w:proofErr w:type="gramStart"/>
      <w:r w:rsidRPr="00E00D3A">
        <w:rPr>
          <w:rFonts w:asciiTheme="minorHAnsi" w:hAnsiTheme="minorHAnsi" w:cstheme="minorHAnsi"/>
          <w:sz w:val="22"/>
          <w:szCs w:val="22"/>
        </w:rPr>
        <w:t>wasting</w:t>
      </w:r>
      <w:proofErr w:type="gramEnd"/>
      <w:r w:rsidRPr="00E00D3A">
        <w:rPr>
          <w:rFonts w:asciiTheme="minorHAnsi" w:hAnsiTheme="minorHAnsi" w:cstheme="minorHAnsi"/>
          <w:sz w:val="22"/>
          <w:szCs w:val="22"/>
        </w:rPr>
        <w:t>, is a life-threatening yet preventable condition caused by rapid weight loss or failure to gain weight, often due to inadequate food intake or disease. Children under five are especially vulnerable, with AM defined by weight-for-height z-score (WHZ/WLZ) &lt;-2 SD, mid-upper-arm circumference (MUAC) &lt;125 mm, or nutritional oedema.</w:t>
      </w:r>
    </w:p>
    <w:p w14:paraId="4FA79860" w14:textId="77777777" w:rsidR="00435C38" w:rsidRPr="00E00D3A" w:rsidRDefault="00435C38" w:rsidP="00366D8B">
      <w:pPr>
        <w:pStyle w:val="NormalWeb"/>
        <w:jc w:val="both"/>
        <w:rPr>
          <w:rFonts w:asciiTheme="minorHAnsi" w:hAnsiTheme="minorHAnsi" w:cstheme="minorHAnsi"/>
          <w:sz w:val="22"/>
          <w:szCs w:val="22"/>
        </w:rPr>
      </w:pPr>
      <w:r w:rsidRPr="00E00D3A">
        <w:rPr>
          <w:rFonts w:asciiTheme="minorHAnsi" w:hAnsiTheme="minorHAnsi" w:cstheme="minorHAnsi"/>
          <w:sz w:val="22"/>
          <w:szCs w:val="22"/>
        </w:rPr>
        <w:t xml:space="preserve">Global </w:t>
      </w:r>
      <w:proofErr w:type="gramStart"/>
      <w:r w:rsidRPr="00E00D3A">
        <w:rPr>
          <w:rFonts w:asciiTheme="minorHAnsi" w:hAnsiTheme="minorHAnsi" w:cstheme="minorHAnsi"/>
          <w:sz w:val="22"/>
          <w:szCs w:val="22"/>
        </w:rPr>
        <w:t>crises—</w:t>
      </w:r>
      <w:proofErr w:type="gramEnd"/>
      <w:r w:rsidRPr="00E00D3A">
        <w:rPr>
          <w:rFonts w:asciiTheme="minorHAnsi" w:hAnsiTheme="minorHAnsi" w:cstheme="minorHAnsi"/>
          <w:sz w:val="22"/>
          <w:szCs w:val="22"/>
        </w:rPr>
        <w:t>conflict, climate change, pandemics—have worsened AM. In 2022, 45 million children under five were wasted: 31.7 million with moderate acute malnutrition (MAM) and 13.3 million with severe acute malnutrition (SAM). SAM raises mortality risk 12-fold and contributes to over 1 million child deaths annually, though only 30% of affected children receive treatment. MAM coverage is likely even lower, as it’s often deprioritized. Notably, 75% of AM cases are outside humanitarian contexts, mostly in Asia (70%) and Africa (27%), highlighting the need for integrated, long-term strategies beyond emergency responses.</w:t>
      </w:r>
    </w:p>
    <w:p w14:paraId="6B8D8CD7" w14:textId="77777777" w:rsidR="00435C38" w:rsidRPr="00E00D3A" w:rsidRDefault="00435C38" w:rsidP="00435C38">
      <w:pPr>
        <w:pStyle w:val="Heading4"/>
        <w:rPr>
          <w:rFonts w:asciiTheme="minorHAnsi" w:hAnsiTheme="minorHAnsi" w:cstheme="minorHAnsi"/>
          <w:sz w:val="22"/>
          <w:szCs w:val="22"/>
        </w:rPr>
      </w:pPr>
      <w:r w:rsidRPr="00E00D3A">
        <w:rPr>
          <w:rFonts w:asciiTheme="minorHAnsi" w:hAnsiTheme="minorHAnsi" w:cstheme="minorHAnsi"/>
          <w:sz w:val="22"/>
          <w:szCs w:val="22"/>
        </w:rPr>
        <w:t>2.2 2023 WHO Guidelines and New Evidence</w:t>
      </w:r>
    </w:p>
    <w:p w14:paraId="3060F883" w14:textId="77777777" w:rsidR="00435C38" w:rsidRPr="00E00D3A" w:rsidRDefault="00435C38" w:rsidP="00366D8B">
      <w:pPr>
        <w:pStyle w:val="NormalWeb"/>
        <w:jc w:val="both"/>
        <w:rPr>
          <w:rFonts w:asciiTheme="minorHAnsi" w:hAnsiTheme="minorHAnsi" w:cstheme="minorHAnsi"/>
          <w:sz w:val="22"/>
          <w:szCs w:val="22"/>
        </w:rPr>
      </w:pPr>
      <w:r w:rsidRPr="00E00D3A">
        <w:rPr>
          <w:rFonts w:asciiTheme="minorHAnsi" w:hAnsiTheme="minorHAnsi" w:cstheme="minorHAnsi"/>
          <w:sz w:val="22"/>
          <w:szCs w:val="22"/>
        </w:rPr>
        <w:t>In 2023, WHO released updated guidelines for preventing and managing AM in children under five. Current systems treat SAM and MAM separately using specialized formulated foods (SFFs) such as Ready-to-Use Therapeutic Foods (RUTF) and Supplementary Foods (RUSF), but these face major challenges: stockouts, high costs, and poor MAM treatment coverage.</w:t>
      </w:r>
    </w:p>
    <w:p w14:paraId="132A7C5B" w14:textId="77777777" w:rsidR="00435C38" w:rsidRPr="00E00D3A" w:rsidRDefault="00435C38" w:rsidP="00366D8B">
      <w:pPr>
        <w:pStyle w:val="NormalWeb"/>
        <w:jc w:val="both"/>
        <w:rPr>
          <w:rFonts w:asciiTheme="minorHAnsi" w:hAnsiTheme="minorHAnsi" w:cstheme="minorHAnsi"/>
          <w:sz w:val="22"/>
          <w:szCs w:val="22"/>
        </w:rPr>
      </w:pPr>
      <w:r w:rsidRPr="00E00D3A">
        <w:rPr>
          <w:rFonts w:asciiTheme="minorHAnsi" w:hAnsiTheme="minorHAnsi" w:cstheme="minorHAnsi"/>
          <w:sz w:val="22"/>
          <w:szCs w:val="22"/>
        </w:rPr>
        <w:t>While WHO supports separate strategies for SAM and MAM, SFFs show only moderate improvements in anthropometric recovery and have limited effect on MUAC or prevention of deterioration to SAM. Costs remain high—e.g., RUSF at $163 per child in Sierra Leone—while non-SFF alternatives show promise. World Vision reports its Positive Deviance/Hearth (PDH) model cost as little as $2–$9 per child across Vietnam, Bangladesh, and India.</w:t>
      </w:r>
    </w:p>
    <w:p w14:paraId="5FF15C77" w14:textId="77777777" w:rsidR="00435C38" w:rsidRPr="00E00D3A" w:rsidRDefault="00435C38" w:rsidP="00366D8B">
      <w:pPr>
        <w:pStyle w:val="NormalWeb"/>
        <w:jc w:val="both"/>
        <w:rPr>
          <w:rFonts w:asciiTheme="minorHAnsi" w:hAnsiTheme="minorHAnsi" w:cstheme="minorHAnsi"/>
          <w:sz w:val="22"/>
          <w:szCs w:val="22"/>
        </w:rPr>
      </w:pPr>
      <w:r w:rsidRPr="00E00D3A">
        <w:rPr>
          <w:rFonts w:asciiTheme="minorHAnsi" w:hAnsiTheme="minorHAnsi" w:cstheme="minorHAnsi"/>
          <w:sz w:val="22"/>
          <w:szCs w:val="22"/>
        </w:rPr>
        <w:t>WHO guidelines acknowledge the lack of high-quality evidence on sustainable, food-based MAM approaches, issuing only a good practice statement to promote nutrient-dense, local diets. Rohloff et al. argue these approaches could be more cost-effective than SFFs in contexts like India, but further research is needed.</w:t>
      </w:r>
    </w:p>
    <w:p w14:paraId="49751DEB" w14:textId="77777777" w:rsidR="00435C38" w:rsidRPr="00E00D3A" w:rsidRDefault="00435C38" w:rsidP="00366D8B">
      <w:pPr>
        <w:pStyle w:val="NormalWeb"/>
        <w:jc w:val="both"/>
        <w:rPr>
          <w:rFonts w:asciiTheme="minorHAnsi" w:hAnsiTheme="minorHAnsi" w:cstheme="minorHAnsi"/>
          <w:sz w:val="22"/>
          <w:szCs w:val="22"/>
        </w:rPr>
      </w:pPr>
      <w:r w:rsidRPr="00E00D3A">
        <w:rPr>
          <w:rFonts w:asciiTheme="minorHAnsi" w:hAnsiTheme="minorHAnsi" w:cstheme="minorHAnsi"/>
          <w:sz w:val="22"/>
          <w:szCs w:val="22"/>
        </w:rPr>
        <w:t>Only one study has examined non-SFFs for SAM, not MAM, in India. Though outcomes (e.g., recovery time and weight gain) favored RUTF, methodological limitations obscure whether home-prepared foods were used as supplements or replacements.</w:t>
      </w:r>
    </w:p>
    <w:p w14:paraId="2D098E4C" w14:textId="2AA9B33F" w:rsidR="00435C38" w:rsidRPr="00E00D3A" w:rsidRDefault="00435C38" w:rsidP="00435C38">
      <w:pPr>
        <w:pStyle w:val="Heading4"/>
        <w:rPr>
          <w:rFonts w:asciiTheme="minorHAnsi" w:hAnsiTheme="minorHAnsi" w:cstheme="minorHAnsi"/>
          <w:sz w:val="22"/>
          <w:szCs w:val="22"/>
        </w:rPr>
      </w:pPr>
      <w:r w:rsidRPr="00E00D3A">
        <w:rPr>
          <w:rFonts w:asciiTheme="minorHAnsi" w:hAnsiTheme="minorHAnsi" w:cstheme="minorHAnsi"/>
          <w:sz w:val="22"/>
          <w:szCs w:val="22"/>
        </w:rPr>
        <w:lastRenderedPageBreak/>
        <w:t xml:space="preserve">2.3 Child Nutrition in </w:t>
      </w:r>
      <w:r w:rsidR="00D31445">
        <w:rPr>
          <w:rFonts w:asciiTheme="minorHAnsi" w:hAnsiTheme="minorHAnsi" w:cstheme="minorHAnsi"/>
          <w:sz w:val="22"/>
          <w:szCs w:val="22"/>
        </w:rPr>
        <w:t>Bangladesh</w:t>
      </w:r>
    </w:p>
    <w:p w14:paraId="0469497C" w14:textId="77777777" w:rsidR="00A845CD" w:rsidRPr="00EC4C1F" w:rsidRDefault="00A845CD" w:rsidP="00366D8B">
      <w:pPr>
        <w:pStyle w:val="NormalWeb"/>
        <w:jc w:val="both"/>
        <w:rPr>
          <w:rFonts w:asciiTheme="minorHAnsi" w:hAnsiTheme="minorHAnsi" w:cstheme="minorHAnsi"/>
          <w:sz w:val="22"/>
          <w:szCs w:val="22"/>
        </w:rPr>
      </w:pPr>
      <w:r w:rsidRPr="00EC4C1F">
        <w:rPr>
          <w:rFonts w:asciiTheme="minorHAnsi" w:hAnsiTheme="minorHAnsi" w:cstheme="minorHAnsi"/>
          <w:sz w:val="22"/>
          <w:szCs w:val="22"/>
        </w:rPr>
        <w:t xml:space="preserve">Bangladesh is a strong context to test </w:t>
      </w:r>
      <w:r w:rsidRPr="00EC4C1F">
        <w:rPr>
          <w:rStyle w:val="Strong"/>
          <w:rFonts w:asciiTheme="minorHAnsi" w:hAnsiTheme="minorHAnsi" w:cstheme="minorHAnsi"/>
          <w:sz w:val="22"/>
          <w:szCs w:val="22"/>
        </w:rPr>
        <w:t>sustainable, non-SFF</w:t>
      </w:r>
      <w:r w:rsidRPr="00EC4C1F">
        <w:rPr>
          <w:rFonts w:asciiTheme="minorHAnsi" w:hAnsiTheme="minorHAnsi" w:cstheme="minorHAnsi"/>
          <w:sz w:val="22"/>
          <w:szCs w:val="22"/>
        </w:rPr>
        <w:t xml:space="preserve"> approaches given dense markets, active agriculture, and wide social </w:t>
      </w:r>
      <w:proofErr w:type="spellStart"/>
      <w:r w:rsidRPr="00EC4C1F">
        <w:rPr>
          <w:rFonts w:asciiTheme="minorHAnsi" w:hAnsiTheme="minorHAnsi" w:cstheme="minorHAnsi"/>
          <w:sz w:val="22"/>
          <w:szCs w:val="22"/>
        </w:rPr>
        <w:t>behaviour</w:t>
      </w:r>
      <w:proofErr w:type="spellEnd"/>
      <w:r w:rsidRPr="00EC4C1F">
        <w:rPr>
          <w:rFonts w:asciiTheme="minorHAnsi" w:hAnsiTheme="minorHAnsi" w:cstheme="minorHAnsi"/>
          <w:sz w:val="22"/>
          <w:szCs w:val="22"/>
        </w:rPr>
        <w:t xml:space="preserve"> change </w:t>
      </w:r>
      <w:proofErr w:type="spellStart"/>
      <w:r w:rsidRPr="00EC4C1F">
        <w:rPr>
          <w:rFonts w:asciiTheme="minorHAnsi" w:hAnsiTheme="minorHAnsi" w:cstheme="minorHAnsi"/>
          <w:sz w:val="22"/>
          <w:szCs w:val="22"/>
        </w:rPr>
        <w:t>programme</w:t>
      </w:r>
      <w:proofErr w:type="spellEnd"/>
      <w:r w:rsidRPr="00EC4C1F">
        <w:rPr>
          <w:rFonts w:asciiTheme="minorHAnsi" w:hAnsiTheme="minorHAnsi" w:cstheme="minorHAnsi"/>
          <w:sz w:val="22"/>
          <w:szCs w:val="22"/>
        </w:rPr>
        <w:t xml:space="preserve"> reach, but </w:t>
      </w:r>
      <w:r w:rsidRPr="00EC4C1F">
        <w:rPr>
          <w:rStyle w:val="Strong"/>
          <w:rFonts w:asciiTheme="minorHAnsi" w:hAnsiTheme="minorHAnsi" w:cstheme="minorHAnsi"/>
          <w:sz w:val="22"/>
          <w:szCs w:val="22"/>
        </w:rPr>
        <w:t>acute malnutrition (wasting)</w:t>
      </w:r>
      <w:r w:rsidRPr="00EC4C1F">
        <w:rPr>
          <w:rFonts w:asciiTheme="minorHAnsi" w:hAnsiTheme="minorHAnsi" w:cstheme="minorHAnsi"/>
          <w:sz w:val="22"/>
          <w:szCs w:val="22"/>
        </w:rPr>
        <w:t xml:space="preserve"> remains a persistent challenge.</w:t>
      </w:r>
    </w:p>
    <w:p w14:paraId="62A4CFDA" w14:textId="38AC3AE6" w:rsidR="00435C38" w:rsidRPr="00EC4C1F" w:rsidRDefault="000A5244" w:rsidP="00366D8B">
      <w:pPr>
        <w:pStyle w:val="NormalWeb"/>
        <w:jc w:val="both"/>
        <w:rPr>
          <w:rFonts w:asciiTheme="minorHAnsi" w:hAnsiTheme="minorHAnsi" w:cstheme="minorHAnsi"/>
          <w:sz w:val="22"/>
          <w:szCs w:val="22"/>
        </w:rPr>
      </w:pPr>
      <w:r w:rsidRPr="00EC4C1F">
        <w:rPr>
          <w:rFonts w:asciiTheme="minorHAnsi" w:hAnsiTheme="minorHAnsi" w:cstheme="minorHAnsi"/>
          <w:sz w:val="22"/>
          <w:szCs w:val="22"/>
        </w:rPr>
        <w:t xml:space="preserve">According to Bangladesh DHS </w:t>
      </w:r>
      <w:r w:rsidR="00A845CD">
        <w:rPr>
          <w:rFonts w:asciiTheme="minorHAnsi" w:hAnsiTheme="minorHAnsi" w:cstheme="minorHAnsi"/>
          <w:sz w:val="22"/>
          <w:szCs w:val="22"/>
        </w:rPr>
        <w:t xml:space="preserve">(BDHS) </w:t>
      </w:r>
      <w:r w:rsidRPr="00EC4C1F">
        <w:rPr>
          <w:rFonts w:asciiTheme="minorHAnsi" w:hAnsiTheme="minorHAnsi" w:cstheme="minorHAnsi"/>
          <w:sz w:val="22"/>
          <w:szCs w:val="22"/>
        </w:rPr>
        <w:t xml:space="preserve">data from 2022, </w:t>
      </w:r>
      <w:r w:rsidR="005B0A76" w:rsidRPr="00EC4C1F">
        <w:rPr>
          <w:rFonts w:asciiTheme="minorHAnsi" w:hAnsiTheme="minorHAnsi" w:cstheme="minorHAnsi"/>
          <w:sz w:val="22"/>
          <w:szCs w:val="22"/>
        </w:rPr>
        <w:t xml:space="preserve">stunting and underweight prevalence </w:t>
      </w:r>
      <w:r w:rsidRPr="00EC4C1F">
        <w:rPr>
          <w:rFonts w:asciiTheme="minorHAnsi" w:hAnsiTheme="minorHAnsi" w:cstheme="minorHAnsi"/>
          <w:sz w:val="22"/>
          <w:szCs w:val="22"/>
        </w:rPr>
        <w:t xml:space="preserve">have significantly reduced </w:t>
      </w:r>
      <w:r w:rsidR="005B0A76" w:rsidRPr="00EC4C1F">
        <w:rPr>
          <w:rFonts w:asciiTheme="minorHAnsi" w:hAnsiTheme="minorHAnsi" w:cstheme="minorHAnsi"/>
          <w:sz w:val="22"/>
          <w:szCs w:val="22"/>
        </w:rPr>
        <w:t>in the</w:t>
      </w:r>
      <w:r w:rsidR="00A845CD">
        <w:rPr>
          <w:rFonts w:asciiTheme="minorHAnsi" w:hAnsiTheme="minorHAnsi" w:cstheme="minorHAnsi"/>
          <w:sz w:val="22"/>
          <w:szCs w:val="22"/>
        </w:rPr>
        <w:t xml:space="preserve"> last</w:t>
      </w:r>
      <w:r w:rsidR="005B0A76" w:rsidRPr="00EC4C1F">
        <w:rPr>
          <w:rFonts w:asciiTheme="minorHAnsi" w:hAnsiTheme="minorHAnsi" w:cstheme="minorHAnsi"/>
          <w:sz w:val="22"/>
          <w:szCs w:val="22"/>
        </w:rPr>
        <w:t xml:space="preserve"> </w:t>
      </w:r>
      <w:r w:rsidRPr="00EC4C1F">
        <w:rPr>
          <w:rFonts w:asciiTheme="minorHAnsi" w:hAnsiTheme="minorHAnsi" w:cstheme="minorHAnsi"/>
          <w:sz w:val="22"/>
          <w:szCs w:val="22"/>
        </w:rPr>
        <w:t>5-10 years</w:t>
      </w:r>
      <w:r w:rsidR="009E1539" w:rsidRPr="00EC4C1F">
        <w:rPr>
          <w:rFonts w:asciiTheme="minorHAnsi" w:hAnsiTheme="minorHAnsi" w:cstheme="minorHAnsi"/>
          <w:sz w:val="22"/>
          <w:szCs w:val="22"/>
        </w:rPr>
        <w:t xml:space="preserve">. Historically, wasting </w:t>
      </w:r>
      <w:r w:rsidR="009E1539" w:rsidRPr="00EC4C1F">
        <w:rPr>
          <w:rStyle w:val="Strong"/>
          <w:rFonts w:asciiTheme="minorHAnsi" w:hAnsiTheme="minorHAnsi" w:cstheme="minorHAnsi"/>
          <w:sz w:val="22"/>
          <w:szCs w:val="22"/>
        </w:rPr>
        <w:t>fell from 16% (2011)</w:t>
      </w:r>
      <w:r w:rsidR="009E1539" w:rsidRPr="00EC4C1F">
        <w:rPr>
          <w:rFonts w:asciiTheme="minorHAnsi" w:hAnsiTheme="minorHAnsi" w:cstheme="minorHAnsi"/>
          <w:sz w:val="22"/>
          <w:szCs w:val="22"/>
        </w:rPr>
        <w:t xml:space="preserve"> to </w:t>
      </w:r>
      <w:r w:rsidR="009E1539" w:rsidRPr="00EC4C1F">
        <w:rPr>
          <w:rStyle w:val="Strong"/>
          <w:rFonts w:asciiTheme="minorHAnsi" w:hAnsiTheme="minorHAnsi" w:cstheme="minorHAnsi"/>
          <w:sz w:val="22"/>
          <w:szCs w:val="22"/>
        </w:rPr>
        <w:t>8% (2017–18)</w:t>
      </w:r>
      <w:r w:rsidR="009E1539" w:rsidRPr="00EC4C1F">
        <w:rPr>
          <w:rFonts w:asciiTheme="minorHAnsi" w:hAnsiTheme="minorHAnsi" w:cstheme="minorHAnsi"/>
          <w:sz w:val="22"/>
          <w:szCs w:val="22"/>
        </w:rPr>
        <w:t xml:space="preserve">, but has since </w:t>
      </w:r>
      <w:r w:rsidR="009E1539" w:rsidRPr="00EC4C1F">
        <w:rPr>
          <w:rStyle w:val="Strong"/>
          <w:rFonts w:asciiTheme="minorHAnsi" w:hAnsiTheme="minorHAnsi" w:cstheme="minorHAnsi"/>
          <w:sz w:val="22"/>
          <w:szCs w:val="22"/>
        </w:rPr>
        <w:t>rebounded to 11% (2022)</w:t>
      </w:r>
      <w:r w:rsidR="009E1539" w:rsidRPr="00EC4C1F">
        <w:rPr>
          <w:rFonts w:asciiTheme="minorHAnsi" w:hAnsiTheme="minorHAnsi" w:cstheme="minorHAnsi"/>
          <w:sz w:val="22"/>
          <w:szCs w:val="22"/>
        </w:rPr>
        <w:t xml:space="preserve">—underscoring vulnerability to shocks. Recent global estimates likewise place Bangladesh above </w:t>
      </w:r>
      <w:r w:rsidR="009E1539" w:rsidRPr="00EC4C1F">
        <w:rPr>
          <w:rStyle w:val="Strong"/>
          <w:rFonts w:asciiTheme="minorHAnsi" w:hAnsiTheme="minorHAnsi" w:cstheme="minorHAnsi"/>
          <w:sz w:val="22"/>
          <w:szCs w:val="22"/>
        </w:rPr>
        <w:t>10% wasting</w:t>
      </w:r>
      <w:r w:rsidR="00A845CD">
        <w:rPr>
          <w:rStyle w:val="Strong"/>
          <w:rFonts w:asciiTheme="minorHAnsi" w:hAnsiTheme="minorHAnsi" w:cstheme="minorHAnsi"/>
          <w:sz w:val="22"/>
          <w:szCs w:val="22"/>
        </w:rPr>
        <w:t>, which is above WHO’s high threshold for wasting</w:t>
      </w:r>
      <w:r w:rsidR="009E1539" w:rsidRPr="00EC4C1F">
        <w:rPr>
          <w:rFonts w:asciiTheme="minorHAnsi" w:hAnsiTheme="minorHAnsi" w:cstheme="minorHAnsi"/>
          <w:sz w:val="22"/>
          <w:szCs w:val="22"/>
        </w:rPr>
        <w:t>.</w:t>
      </w:r>
      <w:r w:rsidR="009E1539" w:rsidRPr="00EC4C1F">
        <w:rPr>
          <w:rStyle w:val="FootnoteReference"/>
          <w:rFonts w:asciiTheme="minorHAnsi" w:hAnsiTheme="minorHAnsi" w:cstheme="minorHAnsi"/>
          <w:sz w:val="22"/>
          <w:szCs w:val="22"/>
        </w:rPr>
        <w:footnoteReference w:id="2"/>
      </w:r>
      <w:r w:rsidR="009E1539" w:rsidRPr="00EC4C1F">
        <w:rPr>
          <w:rFonts w:asciiTheme="minorHAnsi" w:hAnsiTheme="minorHAnsi" w:cstheme="minorHAnsi"/>
          <w:sz w:val="22"/>
          <w:szCs w:val="22"/>
        </w:rPr>
        <w:t xml:space="preserve"> </w:t>
      </w:r>
      <w:r w:rsidR="00435C38" w:rsidRPr="00EC4C1F">
        <w:rPr>
          <w:rFonts w:asciiTheme="minorHAnsi" w:hAnsiTheme="minorHAnsi" w:cstheme="minorHAnsi"/>
          <w:sz w:val="22"/>
          <w:szCs w:val="22"/>
        </w:rPr>
        <w:t>Recent 202</w:t>
      </w:r>
      <w:r w:rsidR="00EC4C1F" w:rsidRPr="00EC4C1F">
        <w:rPr>
          <w:rFonts w:asciiTheme="minorHAnsi" w:hAnsiTheme="minorHAnsi" w:cstheme="minorHAnsi"/>
          <w:sz w:val="22"/>
          <w:szCs w:val="22"/>
        </w:rPr>
        <w:t>5</w:t>
      </w:r>
      <w:r w:rsidR="00435C38" w:rsidRPr="00EC4C1F">
        <w:rPr>
          <w:rFonts w:asciiTheme="minorHAnsi" w:hAnsiTheme="minorHAnsi" w:cstheme="minorHAnsi"/>
          <w:sz w:val="22"/>
          <w:szCs w:val="22"/>
        </w:rPr>
        <w:t xml:space="preserve"> surveillance </w:t>
      </w:r>
      <w:r w:rsidR="00EC4C1F">
        <w:rPr>
          <w:rFonts w:asciiTheme="minorHAnsi" w:hAnsiTheme="minorHAnsi" w:cstheme="minorHAnsi"/>
          <w:sz w:val="22"/>
          <w:szCs w:val="22"/>
        </w:rPr>
        <w:t xml:space="preserve">data </w:t>
      </w:r>
      <w:proofErr w:type="gramStart"/>
      <w:r w:rsidR="00435C38" w:rsidRPr="00EC4C1F">
        <w:rPr>
          <w:rFonts w:asciiTheme="minorHAnsi" w:hAnsiTheme="minorHAnsi" w:cstheme="minorHAnsi"/>
          <w:sz w:val="22"/>
          <w:szCs w:val="22"/>
        </w:rPr>
        <w:t>shows</w:t>
      </w:r>
      <w:proofErr w:type="gramEnd"/>
      <w:r w:rsidR="00435C38" w:rsidRPr="00EC4C1F">
        <w:rPr>
          <w:rFonts w:asciiTheme="minorHAnsi" w:hAnsiTheme="minorHAnsi" w:cstheme="minorHAnsi"/>
          <w:sz w:val="22"/>
          <w:szCs w:val="22"/>
        </w:rPr>
        <w:t xml:space="preserve"> </w:t>
      </w:r>
      <w:r w:rsidR="00EC4C1F" w:rsidRPr="00EC4C1F">
        <w:rPr>
          <w:rFonts w:asciiTheme="minorHAnsi" w:hAnsiTheme="minorHAnsi" w:cstheme="minorHAnsi"/>
          <w:sz w:val="22"/>
          <w:szCs w:val="22"/>
        </w:rPr>
        <w:t xml:space="preserve">acute malnutrition </w:t>
      </w:r>
      <w:r w:rsidR="00435C38" w:rsidRPr="00EC4C1F">
        <w:rPr>
          <w:rFonts w:asciiTheme="minorHAnsi" w:hAnsiTheme="minorHAnsi" w:cstheme="minorHAnsi"/>
          <w:sz w:val="22"/>
          <w:szCs w:val="22"/>
        </w:rPr>
        <w:t xml:space="preserve">rates remain above 10% in </w:t>
      </w:r>
      <w:r w:rsidR="00EC4C1F" w:rsidRPr="00EC4C1F">
        <w:rPr>
          <w:rFonts w:asciiTheme="minorHAnsi" w:hAnsiTheme="minorHAnsi" w:cstheme="minorHAnsi"/>
          <w:sz w:val="22"/>
          <w:szCs w:val="22"/>
        </w:rPr>
        <w:t>Mymensingh Division</w:t>
      </w:r>
      <w:r w:rsidR="00435C38" w:rsidRPr="00EC4C1F">
        <w:rPr>
          <w:rFonts w:asciiTheme="minorHAnsi" w:hAnsiTheme="minorHAnsi" w:cstheme="minorHAnsi"/>
          <w:sz w:val="22"/>
          <w:szCs w:val="22"/>
        </w:rPr>
        <w:t xml:space="preserve"> </w:t>
      </w:r>
      <w:r w:rsidR="00EC4C1F" w:rsidRPr="00EC4C1F">
        <w:rPr>
          <w:rFonts w:asciiTheme="minorHAnsi" w:hAnsiTheme="minorHAnsi" w:cstheme="minorHAnsi"/>
          <w:sz w:val="22"/>
          <w:szCs w:val="22"/>
        </w:rPr>
        <w:t xml:space="preserve">such as </w:t>
      </w:r>
      <w:proofErr w:type="spellStart"/>
      <w:r w:rsidR="00EC4C1F" w:rsidRPr="00EC4C1F">
        <w:rPr>
          <w:rFonts w:asciiTheme="minorHAnsi" w:hAnsiTheme="minorHAnsi" w:cstheme="minorHAnsi"/>
          <w:sz w:val="22"/>
          <w:szCs w:val="22"/>
        </w:rPr>
        <w:t>Purbadhala</w:t>
      </w:r>
      <w:proofErr w:type="spellEnd"/>
      <w:r w:rsidR="00EC4C1F" w:rsidRPr="00EC4C1F">
        <w:rPr>
          <w:rFonts w:asciiTheme="minorHAnsi" w:hAnsiTheme="minorHAnsi" w:cstheme="minorHAnsi"/>
          <w:sz w:val="22"/>
          <w:szCs w:val="22"/>
        </w:rPr>
        <w:t xml:space="preserve"> Upazila </w:t>
      </w:r>
      <w:r w:rsidR="00A845CD">
        <w:rPr>
          <w:rFonts w:asciiTheme="minorHAnsi" w:hAnsiTheme="minorHAnsi" w:cstheme="minorHAnsi"/>
          <w:sz w:val="22"/>
          <w:szCs w:val="22"/>
        </w:rPr>
        <w:t xml:space="preserve">which showed </w:t>
      </w:r>
      <w:r w:rsidR="00EC4C1F" w:rsidRPr="00EC4C1F">
        <w:rPr>
          <w:rFonts w:asciiTheme="minorHAnsi" w:hAnsiTheme="minorHAnsi" w:cstheme="minorHAnsi"/>
          <w:sz w:val="22"/>
          <w:szCs w:val="22"/>
        </w:rPr>
        <w:t>15%</w:t>
      </w:r>
      <w:r w:rsidR="00A845CD">
        <w:rPr>
          <w:rFonts w:asciiTheme="minorHAnsi" w:hAnsiTheme="minorHAnsi" w:cstheme="minorHAnsi"/>
          <w:sz w:val="22"/>
          <w:szCs w:val="22"/>
        </w:rPr>
        <w:t xml:space="preserve"> prevalence</w:t>
      </w:r>
      <w:r w:rsidR="00435C38" w:rsidRPr="00EC4C1F">
        <w:rPr>
          <w:rFonts w:asciiTheme="minorHAnsi" w:hAnsiTheme="minorHAnsi" w:cstheme="minorHAnsi"/>
          <w:sz w:val="22"/>
          <w:szCs w:val="22"/>
        </w:rPr>
        <w:t>.</w:t>
      </w:r>
    </w:p>
    <w:p w14:paraId="732F9A6A" w14:textId="6698385A" w:rsidR="00A845CD" w:rsidRDefault="00A845CD" w:rsidP="00366D8B">
      <w:pPr>
        <w:pStyle w:val="NormalWeb"/>
        <w:jc w:val="both"/>
        <w:rPr>
          <w:rStyle w:val="ms-1"/>
          <w:rFonts w:asciiTheme="minorHAnsi" w:hAnsiTheme="minorHAnsi" w:cstheme="minorHAnsi"/>
          <w:sz w:val="22"/>
          <w:szCs w:val="22"/>
        </w:rPr>
      </w:pPr>
      <w:r w:rsidRPr="00A845CD">
        <w:rPr>
          <w:rStyle w:val="Strong"/>
          <w:rFonts w:asciiTheme="minorHAnsi" w:hAnsiTheme="minorHAnsi" w:cstheme="minorHAnsi"/>
          <w:b w:val="0"/>
          <w:bCs w:val="0"/>
          <w:sz w:val="22"/>
          <w:szCs w:val="22"/>
        </w:rPr>
        <w:t xml:space="preserve">Literature </w:t>
      </w:r>
      <w:r>
        <w:rPr>
          <w:rStyle w:val="Strong"/>
          <w:rFonts w:asciiTheme="minorHAnsi" w:hAnsiTheme="minorHAnsi" w:cstheme="minorHAnsi"/>
          <w:b w:val="0"/>
          <w:bCs w:val="0"/>
          <w:sz w:val="22"/>
          <w:szCs w:val="22"/>
        </w:rPr>
        <w:t>states</w:t>
      </w:r>
      <w:r>
        <w:rPr>
          <w:rStyle w:val="Strong"/>
          <w:rFonts w:asciiTheme="minorHAnsi" w:hAnsiTheme="minorHAnsi" w:cstheme="minorHAnsi"/>
          <w:sz w:val="22"/>
          <w:szCs w:val="22"/>
        </w:rPr>
        <w:t xml:space="preserve"> </w:t>
      </w:r>
      <w:r>
        <w:rPr>
          <w:rFonts w:asciiTheme="minorHAnsi" w:hAnsiTheme="minorHAnsi" w:cstheme="minorHAnsi"/>
          <w:sz w:val="22"/>
          <w:szCs w:val="22"/>
        </w:rPr>
        <w:t>p</w:t>
      </w:r>
      <w:r w:rsidRPr="00EC4C1F">
        <w:rPr>
          <w:rFonts w:asciiTheme="minorHAnsi" w:hAnsiTheme="minorHAnsi" w:cstheme="minorHAnsi"/>
          <w:sz w:val="22"/>
          <w:szCs w:val="22"/>
        </w:rPr>
        <w:t>ersistent drivers</w:t>
      </w:r>
      <w:r>
        <w:rPr>
          <w:rFonts w:asciiTheme="minorHAnsi" w:hAnsiTheme="minorHAnsi" w:cstheme="minorHAnsi"/>
          <w:sz w:val="22"/>
          <w:szCs w:val="22"/>
        </w:rPr>
        <w:t xml:space="preserve"> and social determinants contributing to malnutrition</w:t>
      </w:r>
      <w:r w:rsidRPr="00EC4C1F">
        <w:rPr>
          <w:rFonts w:asciiTheme="minorHAnsi" w:hAnsiTheme="minorHAnsi" w:cstheme="minorHAnsi"/>
          <w:sz w:val="22"/>
          <w:szCs w:val="22"/>
        </w:rPr>
        <w:t xml:space="preserve"> include </w:t>
      </w:r>
      <w:r>
        <w:rPr>
          <w:rFonts w:asciiTheme="minorHAnsi" w:hAnsiTheme="minorHAnsi" w:cstheme="minorHAnsi"/>
          <w:sz w:val="22"/>
          <w:szCs w:val="22"/>
        </w:rPr>
        <w:t>poor infant and young child feeding (IYCF) practices</w:t>
      </w:r>
      <w:r w:rsidRPr="00A845CD">
        <w:rPr>
          <w:rStyle w:val="Strong"/>
          <w:rFonts w:asciiTheme="minorHAnsi" w:hAnsiTheme="minorHAnsi" w:cstheme="minorHAnsi"/>
          <w:sz w:val="22"/>
          <w:szCs w:val="22"/>
        </w:rPr>
        <w:t xml:space="preserve"> </w:t>
      </w:r>
      <w:r>
        <w:rPr>
          <w:rStyle w:val="Strong"/>
          <w:rFonts w:asciiTheme="minorHAnsi" w:hAnsiTheme="minorHAnsi" w:cstheme="minorHAnsi"/>
          <w:sz w:val="22"/>
          <w:szCs w:val="22"/>
        </w:rPr>
        <w:t>with m</w:t>
      </w:r>
      <w:r w:rsidRPr="00EC4C1F">
        <w:rPr>
          <w:rStyle w:val="Strong"/>
          <w:rFonts w:asciiTheme="minorHAnsi" w:hAnsiTheme="minorHAnsi" w:cstheme="minorHAnsi"/>
          <w:sz w:val="22"/>
          <w:szCs w:val="22"/>
        </w:rPr>
        <w:t>inimum acceptable diet (MAD)</w:t>
      </w:r>
      <w:r w:rsidRPr="00EC4C1F">
        <w:rPr>
          <w:rFonts w:asciiTheme="minorHAnsi" w:hAnsiTheme="minorHAnsi" w:cstheme="minorHAnsi"/>
          <w:sz w:val="22"/>
          <w:szCs w:val="22"/>
        </w:rPr>
        <w:t xml:space="preserve"> among children 6–23 months </w:t>
      </w:r>
      <w:r>
        <w:rPr>
          <w:rFonts w:asciiTheme="minorHAnsi" w:hAnsiTheme="minorHAnsi" w:cstheme="minorHAnsi"/>
          <w:sz w:val="22"/>
          <w:szCs w:val="22"/>
        </w:rPr>
        <w:t>at</w:t>
      </w:r>
      <w:r w:rsidRPr="00EC4C1F">
        <w:rPr>
          <w:rFonts w:asciiTheme="minorHAnsi" w:hAnsiTheme="minorHAnsi" w:cstheme="minorHAnsi"/>
          <w:sz w:val="22"/>
          <w:szCs w:val="22"/>
        </w:rPr>
        <w:t xml:space="preserve"> </w:t>
      </w:r>
      <w:r w:rsidRPr="00EC4C1F">
        <w:rPr>
          <w:rStyle w:val="Strong"/>
          <w:rFonts w:asciiTheme="minorHAnsi" w:hAnsiTheme="minorHAnsi" w:cstheme="minorHAnsi"/>
          <w:sz w:val="22"/>
          <w:szCs w:val="22"/>
        </w:rPr>
        <w:t>approximately 28.7%</w:t>
      </w:r>
      <w:r w:rsidRPr="00EC4C1F">
        <w:rPr>
          <w:rFonts w:asciiTheme="minorHAnsi" w:hAnsiTheme="minorHAnsi" w:cstheme="minorHAnsi"/>
          <w:sz w:val="22"/>
          <w:szCs w:val="22"/>
        </w:rPr>
        <w:t xml:space="preserve"> (BDHS 2022)</w:t>
      </w:r>
      <w:r>
        <w:rPr>
          <w:rFonts w:asciiTheme="minorHAnsi" w:hAnsiTheme="minorHAnsi" w:cstheme="minorHAnsi"/>
          <w:sz w:val="22"/>
          <w:szCs w:val="22"/>
        </w:rPr>
        <w:t xml:space="preserve"> and </w:t>
      </w:r>
      <w:r w:rsidRPr="00EC4C1F">
        <w:rPr>
          <w:rFonts w:asciiTheme="minorHAnsi" w:hAnsiTheme="minorHAnsi" w:cstheme="minorHAnsi"/>
          <w:sz w:val="22"/>
          <w:szCs w:val="22"/>
        </w:rPr>
        <w:t xml:space="preserve">minimum dietary diversity </w:t>
      </w:r>
      <w:r>
        <w:rPr>
          <w:rFonts w:asciiTheme="minorHAnsi" w:hAnsiTheme="minorHAnsi" w:cstheme="minorHAnsi"/>
          <w:sz w:val="22"/>
          <w:szCs w:val="22"/>
        </w:rPr>
        <w:t>at</w:t>
      </w:r>
      <w:r w:rsidRPr="00EC4C1F">
        <w:rPr>
          <w:rFonts w:asciiTheme="minorHAnsi" w:hAnsiTheme="minorHAnsi" w:cstheme="minorHAnsi"/>
          <w:sz w:val="22"/>
          <w:szCs w:val="22"/>
        </w:rPr>
        <w:t xml:space="preserve"> </w:t>
      </w:r>
      <w:r w:rsidRPr="00EC4C1F">
        <w:rPr>
          <w:rStyle w:val="Strong"/>
          <w:rFonts w:asciiTheme="minorHAnsi" w:hAnsiTheme="minorHAnsi" w:cstheme="minorHAnsi"/>
          <w:sz w:val="22"/>
          <w:szCs w:val="22"/>
        </w:rPr>
        <w:t>38%</w:t>
      </w:r>
      <w:r>
        <w:rPr>
          <w:rStyle w:val="Strong"/>
          <w:rFonts w:asciiTheme="minorHAnsi" w:hAnsiTheme="minorHAnsi" w:cstheme="minorHAnsi"/>
          <w:sz w:val="22"/>
          <w:szCs w:val="22"/>
        </w:rPr>
        <w:t xml:space="preserve"> (MICS, 2019)</w:t>
      </w:r>
      <w:r w:rsidRPr="00EC4C1F">
        <w:rPr>
          <w:rFonts w:asciiTheme="minorHAnsi" w:hAnsiTheme="minorHAnsi" w:cstheme="minorHAnsi"/>
          <w:sz w:val="22"/>
          <w:szCs w:val="22"/>
        </w:rPr>
        <w:t>, highlighting sub-optimal complementary feeding and the need for careful messaging on diverse local foods</w:t>
      </w:r>
      <w:r w:rsidRPr="00EC4C1F">
        <w:rPr>
          <w:rStyle w:val="FootnoteReference"/>
          <w:rFonts w:asciiTheme="minorHAnsi" w:hAnsiTheme="minorHAnsi" w:cstheme="minorHAnsi"/>
          <w:sz w:val="22"/>
          <w:szCs w:val="22"/>
        </w:rPr>
        <w:footnoteReference w:id="3"/>
      </w:r>
      <w:r>
        <w:rPr>
          <w:rFonts w:asciiTheme="minorHAnsi" w:hAnsiTheme="minorHAnsi" w:cstheme="minorHAnsi"/>
          <w:sz w:val="22"/>
          <w:szCs w:val="22"/>
        </w:rPr>
        <w:t xml:space="preserve">; </w:t>
      </w:r>
      <w:r w:rsidRPr="00EC4C1F">
        <w:rPr>
          <w:rStyle w:val="Strong"/>
          <w:rFonts w:asciiTheme="minorHAnsi" w:hAnsiTheme="minorHAnsi" w:cstheme="minorHAnsi"/>
          <w:sz w:val="22"/>
          <w:szCs w:val="22"/>
        </w:rPr>
        <w:t>low birthweight</w:t>
      </w:r>
      <w:r w:rsidRPr="00EC4C1F">
        <w:rPr>
          <w:rFonts w:asciiTheme="minorHAnsi" w:hAnsiTheme="minorHAnsi" w:cstheme="minorHAnsi"/>
          <w:sz w:val="22"/>
          <w:szCs w:val="22"/>
        </w:rPr>
        <w:t xml:space="preserve"> (about </w:t>
      </w:r>
      <w:r w:rsidRPr="00EC4C1F">
        <w:rPr>
          <w:rStyle w:val="Strong"/>
          <w:rFonts w:asciiTheme="minorHAnsi" w:hAnsiTheme="minorHAnsi" w:cstheme="minorHAnsi"/>
          <w:sz w:val="22"/>
          <w:szCs w:val="22"/>
        </w:rPr>
        <w:t>14.5%</w:t>
      </w:r>
      <w:r w:rsidRPr="00EC4C1F">
        <w:rPr>
          <w:rFonts w:asciiTheme="minorHAnsi" w:hAnsiTheme="minorHAnsi" w:cstheme="minorHAnsi"/>
          <w:sz w:val="22"/>
          <w:szCs w:val="22"/>
        </w:rPr>
        <w:t xml:space="preserve"> of newborns), </w:t>
      </w:r>
      <w:r w:rsidRPr="00EC4C1F">
        <w:rPr>
          <w:rStyle w:val="Strong"/>
          <w:rFonts w:asciiTheme="minorHAnsi" w:hAnsiTheme="minorHAnsi" w:cstheme="minorHAnsi"/>
          <w:sz w:val="22"/>
          <w:szCs w:val="22"/>
        </w:rPr>
        <w:t>poverty/food insecurity</w:t>
      </w:r>
      <w:r w:rsidRPr="00EC4C1F">
        <w:rPr>
          <w:rFonts w:asciiTheme="minorHAnsi" w:hAnsiTheme="minorHAnsi" w:cstheme="minorHAnsi"/>
          <w:sz w:val="22"/>
          <w:szCs w:val="22"/>
        </w:rPr>
        <w:t xml:space="preserve">, and </w:t>
      </w:r>
      <w:r w:rsidRPr="00EC4C1F">
        <w:rPr>
          <w:rStyle w:val="Strong"/>
          <w:rFonts w:asciiTheme="minorHAnsi" w:hAnsiTheme="minorHAnsi" w:cstheme="minorHAnsi"/>
          <w:sz w:val="22"/>
          <w:szCs w:val="22"/>
        </w:rPr>
        <w:t>WASH constraints</w:t>
      </w:r>
      <w:r>
        <w:rPr>
          <w:rStyle w:val="Strong"/>
          <w:rFonts w:asciiTheme="minorHAnsi" w:hAnsiTheme="minorHAnsi" w:cstheme="minorHAnsi"/>
          <w:sz w:val="22"/>
          <w:szCs w:val="22"/>
        </w:rPr>
        <w:t xml:space="preserve">. </w:t>
      </w:r>
      <w:r w:rsidRPr="00EC4C1F">
        <w:rPr>
          <w:rFonts w:asciiTheme="minorHAnsi" w:hAnsiTheme="minorHAnsi" w:cstheme="minorHAnsi"/>
          <w:sz w:val="22"/>
          <w:szCs w:val="22"/>
        </w:rPr>
        <w:t xml:space="preserve">—pointing to the importance of </w:t>
      </w:r>
      <w:r w:rsidRPr="00EC4C1F">
        <w:rPr>
          <w:rStyle w:val="Strong"/>
          <w:rFonts w:asciiTheme="minorHAnsi" w:hAnsiTheme="minorHAnsi" w:cstheme="minorHAnsi"/>
          <w:sz w:val="22"/>
          <w:szCs w:val="22"/>
        </w:rPr>
        <w:t>nutrition-sensitive, multisectoral</w:t>
      </w:r>
      <w:r w:rsidRPr="00EC4C1F">
        <w:rPr>
          <w:rFonts w:asciiTheme="minorHAnsi" w:hAnsiTheme="minorHAnsi" w:cstheme="minorHAnsi"/>
          <w:sz w:val="22"/>
          <w:szCs w:val="22"/>
        </w:rPr>
        <w:t xml:space="preserve"> actions alongside targeted nutrition services.</w:t>
      </w:r>
      <w:r>
        <w:rPr>
          <w:rStyle w:val="FootnoteReference"/>
          <w:rFonts w:asciiTheme="minorHAnsi" w:hAnsiTheme="minorHAnsi" w:cstheme="minorHAnsi"/>
          <w:sz w:val="22"/>
          <w:szCs w:val="22"/>
        </w:rPr>
        <w:footnoteReference w:id="4"/>
      </w:r>
    </w:p>
    <w:p w14:paraId="60771BF2" w14:textId="28453E10" w:rsidR="00E84F81" w:rsidRPr="00EC4C1F" w:rsidRDefault="00E84F81" w:rsidP="00366D8B">
      <w:pPr>
        <w:pStyle w:val="NormalWeb"/>
        <w:jc w:val="both"/>
        <w:rPr>
          <w:rFonts w:asciiTheme="minorHAnsi" w:hAnsiTheme="minorHAnsi" w:cstheme="minorHAnsi"/>
          <w:sz w:val="22"/>
          <w:szCs w:val="22"/>
        </w:rPr>
      </w:pPr>
      <w:r w:rsidRPr="00EC4C1F">
        <w:rPr>
          <w:rFonts w:asciiTheme="minorHAnsi" w:hAnsiTheme="minorHAnsi" w:cstheme="minorHAnsi"/>
          <w:sz w:val="22"/>
          <w:szCs w:val="22"/>
        </w:rPr>
        <w:t xml:space="preserve">Non-SFF, locally sourced, SBC-led strategies can be both relevant and scalable in Bangladesh—but should be paired with strengthened </w:t>
      </w:r>
      <w:r w:rsidR="00A50702">
        <w:rPr>
          <w:rFonts w:asciiTheme="minorHAnsi" w:hAnsiTheme="minorHAnsi" w:cstheme="minorHAnsi"/>
          <w:sz w:val="22"/>
          <w:szCs w:val="22"/>
        </w:rPr>
        <w:t xml:space="preserve">regular screening, </w:t>
      </w:r>
      <w:r w:rsidRPr="00EC4C1F">
        <w:rPr>
          <w:rFonts w:asciiTheme="minorHAnsi" w:hAnsiTheme="minorHAnsi" w:cstheme="minorHAnsi"/>
          <w:sz w:val="22"/>
          <w:szCs w:val="22"/>
        </w:rPr>
        <w:t xml:space="preserve">IYCF counseling, </w:t>
      </w:r>
      <w:r w:rsidR="00A50702">
        <w:rPr>
          <w:rFonts w:asciiTheme="minorHAnsi" w:hAnsiTheme="minorHAnsi" w:cstheme="minorHAnsi"/>
          <w:sz w:val="22"/>
          <w:szCs w:val="22"/>
        </w:rPr>
        <w:t xml:space="preserve">proper referral and community-based rehabilitation programs integrated with </w:t>
      </w:r>
      <w:r w:rsidRPr="00EC4C1F">
        <w:rPr>
          <w:rFonts w:asciiTheme="minorHAnsi" w:hAnsiTheme="minorHAnsi" w:cstheme="minorHAnsi"/>
          <w:sz w:val="22"/>
          <w:szCs w:val="22"/>
        </w:rPr>
        <w:t>WASH inte</w:t>
      </w:r>
      <w:r w:rsidR="00A50702">
        <w:rPr>
          <w:rFonts w:asciiTheme="minorHAnsi" w:hAnsiTheme="minorHAnsi" w:cstheme="minorHAnsi"/>
          <w:sz w:val="22"/>
          <w:szCs w:val="22"/>
        </w:rPr>
        <w:t>rventions</w:t>
      </w:r>
      <w:r w:rsidRPr="00EC4C1F">
        <w:rPr>
          <w:rFonts w:asciiTheme="minorHAnsi" w:hAnsiTheme="minorHAnsi" w:cstheme="minorHAnsi"/>
          <w:sz w:val="22"/>
          <w:szCs w:val="22"/>
        </w:rPr>
        <w:t xml:space="preserve">, and </w:t>
      </w:r>
      <w:r w:rsidR="00A50702">
        <w:rPr>
          <w:rFonts w:asciiTheme="minorHAnsi" w:hAnsiTheme="minorHAnsi" w:cstheme="minorHAnsi"/>
          <w:sz w:val="22"/>
          <w:szCs w:val="22"/>
        </w:rPr>
        <w:t>increasing food access</w:t>
      </w:r>
      <w:r w:rsidRPr="00EC4C1F">
        <w:rPr>
          <w:rFonts w:asciiTheme="minorHAnsi" w:hAnsiTheme="minorHAnsi" w:cstheme="minorHAnsi"/>
          <w:sz w:val="22"/>
          <w:szCs w:val="22"/>
        </w:rPr>
        <w:t xml:space="preserve"> for hotspots</w:t>
      </w:r>
      <w:r w:rsidR="00EC4C1F" w:rsidRPr="00EC4C1F">
        <w:rPr>
          <w:rFonts w:asciiTheme="minorHAnsi" w:hAnsiTheme="minorHAnsi" w:cstheme="minorHAnsi"/>
          <w:sz w:val="22"/>
          <w:szCs w:val="22"/>
        </w:rPr>
        <w:t xml:space="preserve"> with </w:t>
      </w:r>
      <w:r w:rsidR="00A845CD">
        <w:rPr>
          <w:rFonts w:asciiTheme="minorHAnsi" w:hAnsiTheme="minorHAnsi" w:cstheme="minorHAnsi"/>
          <w:sz w:val="22"/>
          <w:szCs w:val="22"/>
        </w:rPr>
        <w:t>seasonal flooding or flash floods that disrupt crops and food access, such as</w:t>
      </w:r>
      <w:r w:rsidR="00EC4C1F" w:rsidRPr="00EC4C1F">
        <w:rPr>
          <w:rFonts w:asciiTheme="minorHAnsi" w:hAnsiTheme="minorHAnsi" w:cstheme="minorHAnsi"/>
          <w:sz w:val="22"/>
          <w:szCs w:val="22"/>
        </w:rPr>
        <w:t xml:space="preserve"> </w:t>
      </w:r>
      <w:proofErr w:type="spellStart"/>
      <w:r w:rsidR="00A50702">
        <w:rPr>
          <w:rFonts w:asciiTheme="minorHAnsi" w:hAnsiTheme="minorHAnsi" w:cstheme="minorHAnsi"/>
          <w:sz w:val="22"/>
          <w:szCs w:val="22"/>
        </w:rPr>
        <w:t>Purbadhala</w:t>
      </w:r>
      <w:proofErr w:type="spellEnd"/>
      <w:r w:rsidR="00A50702">
        <w:rPr>
          <w:rFonts w:asciiTheme="minorHAnsi" w:hAnsiTheme="minorHAnsi" w:cstheme="minorHAnsi"/>
          <w:sz w:val="22"/>
          <w:szCs w:val="22"/>
        </w:rPr>
        <w:t xml:space="preserve"> Upazila in </w:t>
      </w:r>
      <w:proofErr w:type="spellStart"/>
      <w:r w:rsidR="00EC4C1F" w:rsidRPr="00EC4C1F">
        <w:rPr>
          <w:rFonts w:asciiTheme="minorHAnsi" w:hAnsiTheme="minorHAnsi" w:cstheme="minorHAnsi"/>
          <w:sz w:val="22"/>
          <w:szCs w:val="22"/>
        </w:rPr>
        <w:t>Netrakona</w:t>
      </w:r>
      <w:proofErr w:type="spellEnd"/>
      <w:r w:rsidR="00EC4C1F" w:rsidRPr="00EC4C1F">
        <w:rPr>
          <w:rFonts w:asciiTheme="minorHAnsi" w:hAnsiTheme="minorHAnsi" w:cstheme="minorHAnsi"/>
          <w:sz w:val="22"/>
          <w:szCs w:val="22"/>
        </w:rPr>
        <w:t xml:space="preserve"> District </w:t>
      </w:r>
      <w:r w:rsidR="00A50702">
        <w:rPr>
          <w:rFonts w:asciiTheme="minorHAnsi" w:hAnsiTheme="minorHAnsi" w:cstheme="minorHAnsi"/>
          <w:sz w:val="22"/>
          <w:szCs w:val="22"/>
        </w:rPr>
        <w:t xml:space="preserve">that have some </w:t>
      </w:r>
      <w:r w:rsidR="00EC4C1F" w:rsidRPr="00EC4C1F">
        <w:rPr>
          <w:rFonts w:asciiTheme="minorHAnsi" w:hAnsiTheme="minorHAnsi" w:cstheme="minorHAnsi"/>
          <w:sz w:val="22"/>
          <w:szCs w:val="22"/>
        </w:rPr>
        <w:t>village</w:t>
      </w:r>
      <w:r w:rsidR="00A50702">
        <w:rPr>
          <w:rFonts w:asciiTheme="minorHAnsi" w:hAnsiTheme="minorHAnsi" w:cstheme="minorHAnsi"/>
          <w:sz w:val="22"/>
          <w:szCs w:val="22"/>
        </w:rPr>
        <w:t xml:space="preserve"> AM</w:t>
      </w:r>
      <w:r w:rsidR="00EC4C1F" w:rsidRPr="00EC4C1F">
        <w:rPr>
          <w:rFonts w:asciiTheme="minorHAnsi" w:hAnsiTheme="minorHAnsi" w:cstheme="minorHAnsi"/>
          <w:sz w:val="22"/>
          <w:szCs w:val="22"/>
        </w:rPr>
        <w:t xml:space="preserve"> levels above 60%</w:t>
      </w:r>
      <w:r w:rsidR="00A50702">
        <w:rPr>
          <w:rFonts w:asciiTheme="minorHAnsi" w:hAnsiTheme="minorHAnsi" w:cstheme="minorHAnsi"/>
          <w:sz w:val="22"/>
          <w:szCs w:val="22"/>
        </w:rPr>
        <w:t>. Programs like PDH can help</w:t>
      </w:r>
      <w:r w:rsidRPr="00EC4C1F">
        <w:rPr>
          <w:rFonts w:asciiTheme="minorHAnsi" w:hAnsiTheme="minorHAnsi" w:cstheme="minorHAnsi"/>
          <w:sz w:val="22"/>
          <w:szCs w:val="22"/>
        </w:rPr>
        <w:t xml:space="preserve"> to </w:t>
      </w:r>
      <w:r w:rsidR="00A50702">
        <w:rPr>
          <w:rFonts w:asciiTheme="minorHAnsi" w:hAnsiTheme="minorHAnsi" w:cstheme="minorHAnsi"/>
          <w:sz w:val="22"/>
          <w:szCs w:val="22"/>
        </w:rPr>
        <w:t xml:space="preserve">prevent and </w:t>
      </w:r>
      <w:r w:rsidRPr="00EC4C1F">
        <w:rPr>
          <w:rFonts w:asciiTheme="minorHAnsi" w:hAnsiTheme="minorHAnsi" w:cstheme="minorHAnsi"/>
          <w:sz w:val="22"/>
          <w:szCs w:val="22"/>
        </w:rPr>
        <w:t>stabilize wasting</w:t>
      </w:r>
      <w:r w:rsidR="00A50702">
        <w:rPr>
          <w:rFonts w:asciiTheme="minorHAnsi" w:hAnsiTheme="minorHAnsi" w:cstheme="minorHAnsi"/>
          <w:sz w:val="22"/>
          <w:szCs w:val="22"/>
        </w:rPr>
        <w:t xml:space="preserve"> levels</w:t>
      </w:r>
      <w:r w:rsidRPr="00EC4C1F">
        <w:rPr>
          <w:rFonts w:asciiTheme="minorHAnsi" w:hAnsiTheme="minorHAnsi" w:cstheme="minorHAnsi"/>
          <w:sz w:val="22"/>
          <w:szCs w:val="22"/>
        </w:rPr>
        <w:t>.</w:t>
      </w:r>
    </w:p>
    <w:p w14:paraId="4DF39E6A" w14:textId="77777777" w:rsidR="00435C38" w:rsidRPr="00E00D3A" w:rsidRDefault="00435C38" w:rsidP="00435C38">
      <w:pPr>
        <w:pStyle w:val="Heading4"/>
        <w:rPr>
          <w:rFonts w:asciiTheme="minorHAnsi" w:hAnsiTheme="minorHAnsi" w:cstheme="minorHAnsi"/>
          <w:sz w:val="22"/>
          <w:szCs w:val="22"/>
        </w:rPr>
      </w:pPr>
      <w:r w:rsidRPr="00E00D3A">
        <w:rPr>
          <w:rFonts w:asciiTheme="minorHAnsi" w:hAnsiTheme="minorHAnsi" w:cstheme="minorHAnsi"/>
          <w:sz w:val="22"/>
          <w:szCs w:val="22"/>
        </w:rPr>
        <w:t>2.4 National AM Protocols and Implementation Gaps</w:t>
      </w:r>
    </w:p>
    <w:p w14:paraId="16112B1E" w14:textId="54016EF2" w:rsidR="00435C38" w:rsidRPr="00E00D3A" w:rsidRDefault="005B0A76" w:rsidP="00366D8B">
      <w:pPr>
        <w:pStyle w:val="NormalWeb"/>
        <w:jc w:val="both"/>
        <w:rPr>
          <w:rFonts w:asciiTheme="minorHAnsi" w:hAnsiTheme="minorHAnsi" w:cstheme="minorHAnsi"/>
          <w:sz w:val="22"/>
          <w:szCs w:val="22"/>
        </w:rPr>
      </w:pPr>
      <w:r>
        <w:rPr>
          <w:rFonts w:asciiTheme="minorHAnsi" w:hAnsiTheme="minorHAnsi" w:cstheme="minorHAnsi"/>
          <w:sz w:val="22"/>
          <w:szCs w:val="22"/>
        </w:rPr>
        <w:t>Bangladesh</w:t>
      </w:r>
      <w:r w:rsidR="00435C38" w:rsidRPr="00E00D3A">
        <w:rPr>
          <w:rFonts w:asciiTheme="minorHAnsi" w:hAnsiTheme="minorHAnsi" w:cstheme="minorHAnsi"/>
          <w:sz w:val="22"/>
          <w:szCs w:val="22"/>
        </w:rPr>
        <w:t>’s 201</w:t>
      </w:r>
      <w:r>
        <w:rPr>
          <w:rFonts w:asciiTheme="minorHAnsi" w:hAnsiTheme="minorHAnsi" w:cstheme="minorHAnsi"/>
          <w:sz w:val="22"/>
          <w:szCs w:val="22"/>
        </w:rPr>
        <w:t>7</w:t>
      </w:r>
      <w:r w:rsidR="00435C38" w:rsidRPr="00E00D3A">
        <w:rPr>
          <w:rFonts w:asciiTheme="minorHAnsi" w:hAnsiTheme="minorHAnsi" w:cstheme="minorHAnsi"/>
          <w:sz w:val="22"/>
          <w:szCs w:val="22"/>
        </w:rPr>
        <w:t xml:space="preserve"> </w:t>
      </w:r>
      <w:r>
        <w:rPr>
          <w:rFonts w:asciiTheme="minorHAnsi" w:hAnsiTheme="minorHAnsi" w:cstheme="minorHAnsi"/>
          <w:sz w:val="22"/>
          <w:szCs w:val="22"/>
        </w:rPr>
        <w:t>N</w:t>
      </w:r>
      <w:r w:rsidR="00435C38" w:rsidRPr="00E00D3A">
        <w:rPr>
          <w:rFonts w:asciiTheme="minorHAnsi" w:hAnsiTheme="minorHAnsi" w:cstheme="minorHAnsi"/>
          <w:sz w:val="22"/>
          <w:szCs w:val="22"/>
        </w:rPr>
        <w:t xml:space="preserve">ational </w:t>
      </w:r>
      <w:r>
        <w:rPr>
          <w:rFonts w:asciiTheme="minorHAnsi" w:hAnsiTheme="minorHAnsi" w:cstheme="minorHAnsi"/>
          <w:sz w:val="22"/>
          <w:szCs w:val="22"/>
        </w:rPr>
        <w:t>G</w:t>
      </w:r>
      <w:r w:rsidR="00435C38" w:rsidRPr="00E00D3A">
        <w:rPr>
          <w:rFonts w:asciiTheme="minorHAnsi" w:hAnsiTheme="minorHAnsi" w:cstheme="minorHAnsi"/>
          <w:sz w:val="22"/>
          <w:szCs w:val="22"/>
        </w:rPr>
        <w:t xml:space="preserve">uidelines </w:t>
      </w:r>
      <w:r>
        <w:rPr>
          <w:rFonts w:asciiTheme="minorHAnsi" w:hAnsiTheme="minorHAnsi" w:cstheme="minorHAnsi"/>
          <w:sz w:val="22"/>
          <w:szCs w:val="22"/>
        </w:rPr>
        <w:t xml:space="preserve">for </w:t>
      </w:r>
      <w:r w:rsidR="00115761">
        <w:rPr>
          <w:rFonts w:asciiTheme="minorHAnsi" w:hAnsiTheme="minorHAnsi" w:cstheme="minorHAnsi"/>
          <w:sz w:val="22"/>
          <w:szCs w:val="22"/>
        </w:rPr>
        <w:t xml:space="preserve">Community-based Management of Acute Malnutrition in Bangladesh </w:t>
      </w:r>
      <w:r w:rsidR="00435C38" w:rsidRPr="00E00D3A">
        <w:rPr>
          <w:rFonts w:asciiTheme="minorHAnsi" w:hAnsiTheme="minorHAnsi" w:cstheme="minorHAnsi"/>
          <w:sz w:val="22"/>
          <w:szCs w:val="22"/>
        </w:rPr>
        <w:t>recommend</w:t>
      </w:r>
      <w:r>
        <w:rPr>
          <w:rFonts w:asciiTheme="minorHAnsi" w:hAnsiTheme="minorHAnsi" w:cstheme="minorHAnsi"/>
          <w:sz w:val="22"/>
          <w:szCs w:val="22"/>
        </w:rPr>
        <w:t>s</w:t>
      </w:r>
      <w:r w:rsidR="00435C38" w:rsidRPr="00E00D3A">
        <w:rPr>
          <w:rFonts w:asciiTheme="minorHAnsi" w:hAnsiTheme="minorHAnsi" w:cstheme="minorHAnsi"/>
          <w:sz w:val="22"/>
          <w:szCs w:val="22"/>
        </w:rPr>
        <w:t xml:space="preserve"> treating MAM using </w:t>
      </w:r>
      <w:r w:rsidR="00115761">
        <w:rPr>
          <w:rFonts w:asciiTheme="minorHAnsi" w:hAnsiTheme="minorHAnsi" w:cstheme="minorHAnsi"/>
          <w:sz w:val="22"/>
          <w:szCs w:val="22"/>
        </w:rPr>
        <w:t xml:space="preserve">energy and </w:t>
      </w:r>
      <w:r w:rsidR="00435C38" w:rsidRPr="00E00D3A">
        <w:rPr>
          <w:rFonts w:asciiTheme="minorHAnsi" w:hAnsiTheme="minorHAnsi" w:cstheme="minorHAnsi"/>
          <w:sz w:val="22"/>
          <w:szCs w:val="22"/>
        </w:rPr>
        <w:t>nutrient</w:t>
      </w:r>
      <w:r w:rsidR="00115761">
        <w:rPr>
          <w:rFonts w:asciiTheme="minorHAnsi" w:hAnsiTheme="minorHAnsi" w:cstheme="minorHAnsi"/>
          <w:sz w:val="22"/>
          <w:szCs w:val="22"/>
        </w:rPr>
        <w:t xml:space="preserve"> dense family food for MAM management (providing at least 700-1000 kcal/child/day with 25-30% energy from fat and 10-12% energy from protein</w:t>
      </w:r>
      <w:r w:rsidR="00A038AA">
        <w:rPr>
          <w:rFonts w:asciiTheme="minorHAnsi" w:hAnsiTheme="minorHAnsi" w:cstheme="minorHAnsi"/>
          <w:sz w:val="22"/>
          <w:szCs w:val="22"/>
        </w:rPr>
        <w:t xml:space="preserve"> additional to home food)</w:t>
      </w:r>
      <w:r w:rsidR="00115761">
        <w:rPr>
          <w:rFonts w:asciiTheme="minorHAnsi" w:hAnsiTheme="minorHAnsi" w:cstheme="minorHAnsi"/>
          <w:sz w:val="22"/>
          <w:szCs w:val="22"/>
        </w:rPr>
        <w:t xml:space="preserve"> or at an outpatient site or community outreach sites. </w:t>
      </w:r>
      <w:r w:rsidR="002F5F6F">
        <w:rPr>
          <w:rFonts w:asciiTheme="minorHAnsi" w:hAnsiTheme="minorHAnsi" w:cstheme="minorHAnsi"/>
          <w:sz w:val="22"/>
          <w:szCs w:val="22"/>
        </w:rPr>
        <w:t xml:space="preserve">It also states that children with uncomplicated SAM with good appetite and no bi-pedal </w:t>
      </w:r>
      <w:proofErr w:type="spellStart"/>
      <w:r w:rsidR="002F5F6F">
        <w:rPr>
          <w:rFonts w:asciiTheme="minorHAnsi" w:hAnsiTheme="minorHAnsi" w:cstheme="minorHAnsi"/>
          <w:sz w:val="22"/>
          <w:szCs w:val="22"/>
        </w:rPr>
        <w:t>odema</w:t>
      </w:r>
      <w:proofErr w:type="spellEnd"/>
      <w:r w:rsidR="002F5F6F">
        <w:rPr>
          <w:rFonts w:asciiTheme="minorHAnsi" w:hAnsiTheme="minorHAnsi" w:cstheme="minorHAnsi"/>
          <w:sz w:val="22"/>
          <w:szCs w:val="22"/>
        </w:rPr>
        <w:t xml:space="preserve"> could be treated in the community if there is a provision of such.</w:t>
      </w:r>
      <w:r w:rsidR="00115761">
        <w:rPr>
          <w:rFonts w:asciiTheme="minorHAnsi" w:hAnsiTheme="minorHAnsi" w:cstheme="minorHAnsi"/>
          <w:sz w:val="22"/>
          <w:szCs w:val="22"/>
        </w:rPr>
        <w:t xml:space="preserve"> </w:t>
      </w:r>
      <w:r w:rsidR="00435C38" w:rsidRPr="00E00D3A">
        <w:rPr>
          <w:rFonts w:asciiTheme="minorHAnsi" w:hAnsiTheme="minorHAnsi" w:cstheme="minorHAnsi"/>
          <w:sz w:val="22"/>
          <w:szCs w:val="22"/>
        </w:rPr>
        <w:t xml:space="preserve">However, World Vision </w:t>
      </w:r>
      <w:r w:rsidR="00A038AA">
        <w:rPr>
          <w:rFonts w:asciiTheme="minorHAnsi" w:hAnsiTheme="minorHAnsi" w:cstheme="minorHAnsi"/>
          <w:sz w:val="22"/>
          <w:szCs w:val="22"/>
        </w:rPr>
        <w:t>Bangladesh</w:t>
      </w:r>
      <w:r w:rsidR="00435C38" w:rsidRPr="00E00D3A">
        <w:rPr>
          <w:rFonts w:asciiTheme="minorHAnsi" w:hAnsiTheme="minorHAnsi" w:cstheme="minorHAnsi"/>
          <w:sz w:val="22"/>
          <w:szCs w:val="22"/>
        </w:rPr>
        <w:t xml:space="preserve"> reports </w:t>
      </w:r>
      <w:r w:rsidR="002F5F6F">
        <w:rPr>
          <w:rFonts w:asciiTheme="minorHAnsi" w:hAnsiTheme="minorHAnsi" w:cstheme="minorHAnsi"/>
          <w:sz w:val="22"/>
          <w:szCs w:val="22"/>
        </w:rPr>
        <w:t xml:space="preserve">no specific interventions are implemented in communities and SAM children are usually referred to health </w:t>
      </w:r>
      <w:proofErr w:type="spellStart"/>
      <w:r w:rsidR="002F5F6F">
        <w:rPr>
          <w:rFonts w:asciiTheme="minorHAnsi" w:hAnsiTheme="minorHAnsi" w:cstheme="minorHAnsi"/>
          <w:sz w:val="22"/>
          <w:szCs w:val="22"/>
        </w:rPr>
        <w:t>centres</w:t>
      </w:r>
      <w:proofErr w:type="spellEnd"/>
      <w:r w:rsidR="002F5F6F">
        <w:rPr>
          <w:rFonts w:asciiTheme="minorHAnsi" w:hAnsiTheme="minorHAnsi" w:cstheme="minorHAnsi"/>
          <w:sz w:val="22"/>
          <w:szCs w:val="22"/>
        </w:rPr>
        <w:t xml:space="preserve"> to be treated with RUTF. </w:t>
      </w:r>
      <w:r w:rsidR="00435C38" w:rsidRPr="00E00D3A">
        <w:rPr>
          <w:rFonts w:asciiTheme="minorHAnsi" w:hAnsiTheme="minorHAnsi" w:cstheme="minorHAnsi"/>
          <w:sz w:val="22"/>
          <w:szCs w:val="22"/>
        </w:rPr>
        <w:t xml:space="preserve">Instead, </w:t>
      </w:r>
      <w:r w:rsidR="002F5F6F">
        <w:rPr>
          <w:rFonts w:asciiTheme="minorHAnsi" w:hAnsiTheme="minorHAnsi" w:cstheme="minorHAnsi"/>
          <w:sz w:val="22"/>
          <w:szCs w:val="22"/>
        </w:rPr>
        <w:t xml:space="preserve">MAM and SAM children without medical complications are provided with basic health and nutrition services including </w:t>
      </w:r>
      <w:r w:rsidR="00B6569F">
        <w:rPr>
          <w:rFonts w:asciiTheme="minorHAnsi" w:hAnsiTheme="minorHAnsi" w:cstheme="minorHAnsi"/>
          <w:sz w:val="22"/>
          <w:szCs w:val="22"/>
        </w:rPr>
        <w:t>timed and targeted counseling, growth monitoring and promotion (GMP) and infant and young child feeding (IYCF) counselling, health committee meetings for cooking demonstrations and health and nutrition and WASH education, Integrated Management Childhood Illness (IMCI) screening, Vitamin A, deworming and age-appropriate immunization.</w:t>
      </w:r>
    </w:p>
    <w:p w14:paraId="2BAFD2E0" w14:textId="5BAB538A" w:rsidR="00435C38" w:rsidRPr="00E00D3A" w:rsidRDefault="002F5F6F" w:rsidP="00366D8B">
      <w:pPr>
        <w:pStyle w:val="NormalWeb"/>
        <w:jc w:val="both"/>
        <w:rPr>
          <w:rFonts w:asciiTheme="minorHAnsi" w:hAnsiTheme="minorHAnsi" w:cstheme="minorHAnsi"/>
          <w:sz w:val="22"/>
          <w:szCs w:val="22"/>
        </w:rPr>
      </w:pPr>
      <w:r>
        <w:rPr>
          <w:rFonts w:asciiTheme="minorHAnsi" w:hAnsiTheme="minorHAnsi" w:cstheme="minorHAnsi"/>
          <w:sz w:val="22"/>
          <w:szCs w:val="22"/>
        </w:rPr>
        <w:t>Thus</w:t>
      </w:r>
      <w:r w:rsidR="00B6569F">
        <w:rPr>
          <w:rFonts w:asciiTheme="minorHAnsi" w:hAnsiTheme="minorHAnsi" w:cstheme="minorHAnsi"/>
          <w:sz w:val="22"/>
          <w:szCs w:val="22"/>
        </w:rPr>
        <w:t>,</w:t>
      </w:r>
      <w:r>
        <w:rPr>
          <w:rFonts w:asciiTheme="minorHAnsi" w:hAnsiTheme="minorHAnsi" w:cstheme="minorHAnsi"/>
          <w:sz w:val="22"/>
          <w:szCs w:val="22"/>
        </w:rPr>
        <w:t xml:space="preserve"> limited targeted support is provided to uncomplicated MAM and SAM children and children’s health need to deteriorate further to be treated at a higher center for facility-based management of SAM according to national protocols.</w:t>
      </w:r>
      <w:r w:rsidR="00435C38" w:rsidRPr="00E00D3A">
        <w:rPr>
          <w:rFonts w:asciiTheme="minorHAnsi" w:hAnsiTheme="minorHAnsi" w:cstheme="minorHAnsi"/>
          <w:sz w:val="22"/>
          <w:szCs w:val="22"/>
        </w:rPr>
        <w:t xml:space="preserve"> </w:t>
      </w:r>
      <w:r>
        <w:rPr>
          <w:rFonts w:asciiTheme="minorHAnsi" w:hAnsiTheme="minorHAnsi" w:cstheme="minorHAnsi"/>
          <w:sz w:val="22"/>
          <w:szCs w:val="22"/>
        </w:rPr>
        <w:t>With acute malnutrition prevalence well above WHO’s critical threshold of 15%, t</w:t>
      </w:r>
      <w:r w:rsidR="00435C38" w:rsidRPr="00E00D3A">
        <w:rPr>
          <w:rFonts w:asciiTheme="minorHAnsi" w:hAnsiTheme="minorHAnsi" w:cstheme="minorHAnsi"/>
          <w:sz w:val="22"/>
          <w:szCs w:val="22"/>
        </w:rPr>
        <w:t xml:space="preserve">he </w:t>
      </w:r>
      <w:r>
        <w:rPr>
          <w:rFonts w:asciiTheme="minorHAnsi" w:hAnsiTheme="minorHAnsi" w:cstheme="minorHAnsi"/>
          <w:sz w:val="22"/>
          <w:szCs w:val="22"/>
        </w:rPr>
        <w:t xml:space="preserve">Bangladesh </w:t>
      </w:r>
      <w:r w:rsidR="00435C38" w:rsidRPr="00E00D3A">
        <w:rPr>
          <w:rFonts w:asciiTheme="minorHAnsi" w:hAnsiTheme="minorHAnsi" w:cstheme="minorHAnsi"/>
          <w:sz w:val="22"/>
          <w:szCs w:val="22"/>
        </w:rPr>
        <w:t>Ministry of Health need</w:t>
      </w:r>
      <w:r>
        <w:rPr>
          <w:rFonts w:asciiTheme="minorHAnsi" w:hAnsiTheme="minorHAnsi" w:cstheme="minorHAnsi"/>
          <w:sz w:val="22"/>
          <w:szCs w:val="22"/>
        </w:rPr>
        <w:t xml:space="preserve">s </w:t>
      </w:r>
      <w:r w:rsidR="00435C38" w:rsidRPr="00E00D3A">
        <w:rPr>
          <w:rFonts w:asciiTheme="minorHAnsi" w:hAnsiTheme="minorHAnsi" w:cstheme="minorHAnsi"/>
          <w:sz w:val="22"/>
          <w:szCs w:val="22"/>
        </w:rPr>
        <w:t>to explore alternatives like PDH, especially given low adherence to national protocols.</w:t>
      </w:r>
    </w:p>
    <w:p w14:paraId="13399EF7" w14:textId="77777777" w:rsidR="00435C38" w:rsidRPr="00E00D3A" w:rsidRDefault="00435C38" w:rsidP="00435C38">
      <w:pPr>
        <w:pStyle w:val="Heading4"/>
        <w:rPr>
          <w:rFonts w:asciiTheme="minorHAnsi" w:hAnsiTheme="minorHAnsi" w:cstheme="minorHAnsi"/>
          <w:sz w:val="22"/>
          <w:szCs w:val="22"/>
        </w:rPr>
      </w:pPr>
      <w:r w:rsidRPr="00E00D3A">
        <w:rPr>
          <w:rFonts w:asciiTheme="minorHAnsi" w:hAnsiTheme="minorHAnsi" w:cstheme="minorHAnsi"/>
          <w:sz w:val="22"/>
          <w:szCs w:val="22"/>
        </w:rPr>
        <w:lastRenderedPageBreak/>
        <w:t>2.5 Positive Deviance/Hearth (PDH)</w:t>
      </w:r>
    </w:p>
    <w:p w14:paraId="24941710" w14:textId="5575D51E" w:rsidR="00435C38" w:rsidRPr="00E00D3A" w:rsidRDefault="00E00D3A" w:rsidP="00366D8B">
      <w:pPr>
        <w:pStyle w:val="NormalWeb"/>
        <w:rPr>
          <w:rFonts w:asciiTheme="minorHAnsi" w:hAnsiTheme="minorHAnsi" w:cstheme="minorHAnsi"/>
          <w:sz w:val="22"/>
          <w:szCs w:val="22"/>
        </w:rPr>
      </w:pPr>
      <w:r>
        <w:rPr>
          <w:rStyle w:val="Strong"/>
          <w:rFonts w:asciiTheme="minorHAnsi" w:hAnsiTheme="minorHAnsi" w:cstheme="minorHAnsi"/>
          <w:sz w:val="22"/>
          <w:szCs w:val="22"/>
        </w:rPr>
        <w:t xml:space="preserve">2.5.1 </w:t>
      </w:r>
      <w:r w:rsidR="00435C38" w:rsidRPr="00E00D3A">
        <w:rPr>
          <w:rStyle w:val="Strong"/>
          <w:rFonts w:asciiTheme="minorHAnsi" w:hAnsiTheme="minorHAnsi" w:cstheme="minorHAnsi"/>
          <w:sz w:val="22"/>
          <w:szCs w:val="22"/>
        </w:rPr>
        <w:t>Overview:</w:t>
      </w:r>
      <w:r w:rsidR="00435C38" w:rsidRPr="00E00D3A">
        <w:rPr>
          <w:rFonts w:asciiTheme="minorHAnsi" w:hAnsiTheme="minorHAnsi" w:cstheme="minorHAnsi"/>
          <w:sz w:val="22"/>
          <w:szCs w:val="22"/>
        </w:rPr>
        <w:br/>
        <w:t>Developed in 1990</w:t>
      </w:r>
      <w:r w:rsidR="002F5F6F">
        <w:rPr>
          <w:rFonts w:asciiTheme="minorHAnsi" w:hAnsiTheme="minorHAnsi" w:cstheme="minorHAnsi"/>
          <w:sz w:val="22"/>
          <w:szCs w:val="22"/>
        </w:rPr>
        <w:t xml:space="preserve"> in Asia</w:t>
      </w:r>
      <w:r w:rsidR="00435C38" w:rsidRPr="00E00D3A">
        <w:rPr>
          <w:rFonts w:asciiTheme="minorHAnsi" w:hAnsiTheme="minorHAnsi" w:cstheme="minorHAnsi"/>
          <w:sz w:val="22"/>
          <w:szCs w:val="22"/>
        </w:rPr>
        <w:t xml:space="preserve">, PDH is a non-SFF, community-based approach for underweight, MAM, and uncomplicated SAM children. It identifies “Positive Deviant” families whose nutrition practices promote better outcomes despite poverty. Caregivers attend 12-day Hearth sessions using local, nutrient-rich ingredients to prepare meals meeting </w:t>
      </w:r>
      <w:proofErr w:type="gramStart"/>
      <w:r w:rsidR="00435C38" w:rsidRPr="00E00D3A">
        <w:rPr>
          <w:rFonts w:asciiTheme="minorHAnsi" w:hAnsiTheme="minorHAnsi" w:cstheme="minorHAnsi"/>
          <w:sz w:val="22"/>
          <w:szCs w:val="22"/>
        </w:rPr>
        <w:t>calorie</w:t>
      </w:r>
      <w:proofErr w:type="gramEnd"/>
      <w:r w:rsidR="00435C38" w:rsidRPr="00E00D3A">
        <w:rPr>
          <w:rFonts w:asciiTheme="minorHAnsi" w:hAnsiTheme="minorHAnsi" w:cstheme="minorHAnsi"/>
          <w:sz w:val="22"/>
          <w:szCs w:val="22"/>
        </w:rPr>
        <w:t>, protein, and micronutrient targets.</w:t>
      </w:r>
    </w:p>
    <w:p w14:paraId="60459687" w14:textId="60C92684" w:rsidR="00435C38" w:rsidRPr="00E00D3A" w:rsidRDefault="00E00D3A" w:rsidP="00435C38">
      <w:pPr>
        <w:pStyle w:val="NormalWeb"/>
        <w:rPr>
          <w:rFonts w:asciiTheme="minorHAnsi" w:hAnsiTheme="minorHAnsi" w:cstheme="minorHAnsi"/>
          <w:sz w:val="22"/>
          <w:szCs w:val="22"/>
        </w:rPr>
      </w:pPr>
      <w:r>
        <w:rPr>
          <w:rStyle w:val="Strong"/>
          <w:rFonts w:asciiTheme="minorHAnsi" w:hAnsiTheme="minorHAnsi" w:cstheme="minorHAnsi"/>
          <w:sz w:val="22"/>
          <w:szCs w:val="22"/>
        </w:rPr>
        <w:t xml:space="preserve">2.5.2 </w:t>
      </w:r>
      <w:r w:rsidR="00435C38" w:rsidRPr="00E00D3A">
        <w:rPr>
          <w:rStyle w:val="Strong"/>
          <w:rFonts w:asciiTheme="minorHAnsi" w:hAnsiTheme="minorHAnsi" w:cstheme="minorHAnsi"/>
          <w:sz w:val="22"/>
          <w:szCs w:val="22"/>
        </w:rPr>
        <w:t>Suitability and Integration:</w:t>
      </w:r>
      <w:r w:rsidR="00435C38" w:rsidRPr="00E00D3A">
        <w:rPr>
          <w:rFonts w:asciiTheme="minorHAnsi" w:hAnsiTheme="minorHAnsi" w:cstheme="minorHAnsi"/>
          <w:sz w:val="22"/>
          <w:szCs w:val="22"/>
        </w:rPr>
        <w:br/>
        <w:t>PDH is best suited for food-</w:t>
      </w:r>
      <w:proofErr w:type="gramStart"/>
      <w:r w:rsidR="00435C38" w:rsidRPr="00E00D3A">
        <w:rPr>
          <w:rFonts w:asciiTheme="minorHAnsi" w:hAnsiTheme="minorHAnsi" w:cstheme="minorHAnsi"/>
          <w:sz w:val="22"/>
          <w:szCs w:val="22"/>
        </w:rPr>
        <w:t>secure</w:t>
      </w:r>
      <w:proofErr w:type="gramEnd"/>
      <w:r w:rsidR="00435C38" w:rsidRPr="00E00D3A">
        <w:rPr>
          <w:rFonts w:asciiTheme="minorHAnsi" w:hAnsiTheme="minorHAnsi" w:cstheme="minorHAnsi"/>
          <w:sz w:val="22"/>
          <w:szCs w:val="22"/>
        </w:rPr>
        <w:t xml:space="preserve"> settings and close-knit communities. It may also complement food-aid programs, using these resources in menu design.</w:t>
      </w:r>
    </w:p>
    <w:p w14:paraId="68ACB173" w14:textId="2BE5DE51" w:rsidR="00435C38" w:rsidRPr="00E00D3A" w:rsidRDefault="00E00D3A" w:rsidP="00D72086">
      <w:pPr>
        <w:pStyle w:val="NormalWeb"/>
        <w:rPr>
          <w:rFonts w:asciiTheme="minorHAnsi" w:hAnsiTheme="minorHAnsi" w:cstheme="minorHAnsi"/>
          <w:sz w:val="22"/>
          <w:szCs w:val="22"/>
        </w:rPr>
      </w:pPr>
      <w:r>
        <w:rPr>
          <w:rStyle w:val="Strong"/>
          <w:rFonts w:asciiTheme="minorHAnsi" w:hAnsiTheme="minorHAnsi" w:cstheme="minorHAnsi"/>
          <w:sz w:val="22"/>
          <w:szCs w:val="22"/>
        </w:rPr>
        <w:t xml:space="preserve">2.5.3 </w:t>
      </w:r>
      <w:r w:rsidR="00435C38" w:rsidRPr="00E00D3A">
        <w:rPr>
          <w:rStyle w:val="Strong"/>
          <w:rFonts w:asciiTheme="minorHAnsi" w:hAnsiTheme="minorHAnsi" w:cstheme="minorHAnsi"/>
          <w:sz w:val="22"/>
          <w:szCs w:val="22"/>
        </w:rPr>
        <w:t>Effectiveness:</w:t>
      </w:r>
      <w:r w:rsidR="00435C38" w:rsidRPr="00E00D3A">
        <w:rPr>
          <w:rFonts w:asciiTheme="minorHAnsi" w:hAnsiTheme="minorHAnsi" w:cstheme="minorHAnsi"/>
          <w:sz w:val="22"/>
          <w:szCs w:val="22"/>
        </w:rPr>
        <w:br/>
        <w:t xml:space="preserve">Evidence is mixed but promising. A 2023 meta-analysis showed greater improvements in WHZ, WAZ, and LAZ for PDH over SOC, though results weren’t statistically significant due to limited studies. However, more recent trials show PDH significantly reduced underweight and AM rates. In Burundi, PDH halved MAM prevalence in 12 days (from 17.9% to 8.3%, p&lt;0.001). These results suggest PDH could reduce </w:t>
      </w:r>
      <w:proofErr w:type="gramStart"/>
      <w:r w:rsidR="00435C38" w:rsidRPr="00E00D3A">
        <w:rPr>
          <w:rFonts w:asciiTheme="minorHAnsi" w:hAnsiTheme="minorHAnsi" w:cstheme="minorHAnsi"/>
          <w:sz w:val="22"/>
          <w:szCs w:val="22"/>
        </w:rPr>
        <w:t>relapse</w:t>
      </w:r>
      <w:proofErr w:type="gramEnd"/>
      <w:r w:rsidR="00435C38" w:rsidRPr="00E00D3A">
        <w:rPr>
          <w:rFonts w:asciiTheme="minorHAnsi" w:hAnsiTheme="minorHAnsi" w:cstheme="minorHAnsi"/>
          <w:sz w:val="22"/>
          <w:szCs w:val="22"/>
        </w:rPr>
        <w:t xml:space="preserve"> and progression to SAM.</w:t>
      </w:r>
    </w:p>
    <w:p w14:paraId="44208502" w14:textId="47E3A3D1" w:rsidR="00435C38" w:rsidRPr="00E00D3A" w:rsidRDefault="00E00D3A" w:rsidP="00435C38">
      <w:pPr>
        <w:pStyle w:val="NormalWeb"/>
        <w:rPr>
          <w:rFonts w:asciiTheme="minorHAnsi" w:hAnsiTheme="minorHAnsi" w:cstheme="minorHAnsi"/>
          <w:sz w:val="22"/>
          <w:szCs w:val="22"/>
        </w:rPr>
      </w:pPr>
      <w:r>
        <w:rPr>
          <w:rStyle w:val="Strong"/>
          <w:rFonts w:asciiTheme="minorHAnsi" w:hAnsiTheme="minorHAnsi" w:cstheme="minorHAnsi"/>
          <w:sz w:val="22"/>
          <w:szCs w:val="22"/>
        </w:rPr>
        <w:t xml:space="preserve">2.5.4 </w:t>
      </w:r>
      <w:r w:rsidR="00435C38" w:rsidRPr="00E00D3A">
        <w:rPr>
          <w:rStyle w:val="Strong"/>
          <w:rFonts w:asciiTheme="minorHAnsi" w:hAnsiTheme="minorHAnsi" w:cstheme="minorHAnsi"/>
          <w:sz w:val="22"/>
          <w:szCs w:val="22"/>
        </w:rPr>
        <w:t>Cost-Effectiveness:</w:t>
      </w:r>
      <w:r w:rsidR="00435C38" w:rsidRPr="00E00D3A">
        <w:rPr>
          <w:rFonts w:asciiTheme="minorHAnsi" w:hAnsiTheme="minorHAnsi" w:cstheme="minorHAnsi"/>
          <w:sz w:val="22"/>
          <w:szCs w:val="22"/>
        </w:rPr>
        <w:br/>
        <w:t>PDH is cost-efficient, with early implementation costs dropping dramatically at scale—from $17 to $8 per child. Integrated programs may cost up to $100 annually per child, still lower than RUSF.</w:t>
      </w:r>
    </w:p>
    <w:p w14:paraId="15E7B813" w14:textId="22495DF2" w:rsidR="00B727D7" w:rsidRPr="00E00D3A" w:rsidRDefault="00E00D3A" w:rsidP="00435C38">
      <w:pPr>
        <w:pStyle w:val="ListParagraph"/>
        <w:numPr>
          <w:ilvl w:val="0"/>
          <w:numId w:val="21"/>
        </w:numPr>
        <w:jc w:val="both"/>
        <w:rPr>
          <w:rFonts w:asciiTheme="minorHAnsi" w:hAnsiTheme="minorHAnsi" w:cstheme="minorHAnsi"/>
          <w:b/>
          <w:bCs/>
          <w:sz w:val="22"/>
          <w:szCs w:val="22"/>
        </w:rPr>
      </w:pPr>
      <w:r w:rsidRPr="00E00D3A">
        <w:rPr>
          <w:rFonts w:asciiTheme="minorHAnsi" w:hAnsiTheme="minorHAnsi" w:cstheme="minorHAnsi"/>
          <w:b/>
          <w:bCs/>
          <w:sz w:val="22"/>
          <w:szCs w:val="22"/>
        </w:rPr>
        <w:t>RATIONALE, AIMS, AND OBJECTIVES</w:t>
      </w:r>
    </w:p>
    <w:p w14:paraId="3236396A" w14:textId="379C473D" w:rsidR="00435C38" w:rsidRDefault="00435C38" w:rsidP="00435C38">
      <w:pPr>
        <w:jc w:val="both"/>
        <w:rPr>
          <w:rFonts w:asciiTheme="minorHAnsi" w:hAnsiTheme="minorHAnsi" w:cstheme="minorHAnsi"/>
          <w:sz w:val="22"/>
          <w:szCs w:val="22"/>
        </w:rPr>
      </w:pPr>
    </w:p>
    <w:p w14:paraId="42E19536" w14:textId="77777777" w:rsidR="00435C38" w:rsidRPr="002F7D3D" w:rsidRDefault="00435C38" w:rsidP="00435C38">
      <w:pPr>
        <w:jc w:val="both"/>
        <w:rPr>
          <w:rFonts w:ascii="Calibri" w:hAnsi="Calibri" w:cs="Calibri"/>
          <w:sz w:val="22"/>
          <w:szCs w:val="22"/>
        </w:rPr>
      </w:pPr>
      <w:r w:rsidRPr="002F7D3D">
        <w:rPr>
          <w:rFonts w:ascii="Calibri" w:hAnsi="Calibri" w:cs="Calibri"/>
          <w:sz w:val="22"/>
          <w:szCs w:val="22"/>
        </w:rPr>
        <w:t xml:space="preserve">Addressing </w:t>
      </w:r>
      <w:r>
        <w:rPr>
          <w:rFonts w:ascii="Calibri" w:hAnsi="Calibri" w:cs="Calibri"/>
          <w:sz w:val="22"/>
          <w:szCs w:val="22"/>
        </w:rPr>
        <w:t>AM</w:t>
      </w:r>
      <w:r w:rsidRPr="002F7D3D">
        <w:rPr>
          <w:rFonts w:ascii="Calibri" w:hAnsi="Calibri" w:cs="Calibri"/>
          <w:sz w:val="22"/>
          <w:szCs w:val="22"/>
        </w:rPr>
        <w:t xml:space="preserve"> sustainably requires exploring alternatives to SFFs, yet no studies globally have assessed the effectiveness of nutrient-dense diets for treating uncomplicated MAM </w:t>
      </w:r>
      <w:r w:rsidRPr="002F7D3D">
        <w:rPr>
          <w:rFonts w:ascii="Calibri" w:hAnsi="Calibri" w:cs="Calibri"/>
          <w:sz w:val="22"/>
          <w:szCs w:val="22"/>
        </w:rPr>
        <w:fldChar w:fldCharType="begin"/>
      </w:r>
      <w:r w:rsidRPr="002F7D3D">
        <w:rPr>
          <w:rFonts w:ascii="Calibri" w:hAnsi="Calibri" w:cs="Calibri"/>
          <w:sz w:val="22"/>
          <w:szCs w:val="22"/>
        </w:rPr>
        <w:instrText xml:space="preserve"> ADDIN ZOTERO_ITEM CSL_CITATION {"citationID":"cSSSsosS","properties":{"formattedCitation":"(13,50)","plainCitation":"(13,50)","noteIndex":0},"citationItems":[{"id":107,"uris":["http://zotero.org/users/16364961/items/2RVJXCF4"],"itemData":{"id":107,"type":"article-journal","abstract":"The effective management of the 33 million children with moderate acute malnutrition (MAM) is key to reducing childhood morbidity and mortality. In this review, we aim to evaluate the effectiveness of specially formulated foods (SFFs) compared to non-food-based approaches to manage MAM in children &gt;6 months old. We conducted a search on ten databases until 23 August 2021 and included five studies, covering 3387 participants. Meta-analysis of four studies comparing SFFs to counselling or standard of care showed that SFFs likely increase recovery rate, reduce non-response, and may improve weight-for-height z-score, weight-for-age z-score and time to recovery, but have little or no effect on MUAC gain. One study on a multicomponent intervention (SFFs, antibiotics and counselling provided to high-risk MAM) compared to counselling only was reported narratively. The intervention may increase weight gain after 24 weeks but may have little or no effect on weight gain after 12 weeks and on non-response and mortality after 12 and 24 weeks of enrollment. The effect of this intervention on recovery was uncertain. In conclusion, SFFs may be beneficial for children with moderate wasting in humanitarian contexts. Programmatic recommendations should consider context and cost-effectiveness. FAU - Padhani, Zahra A","issue":"2072-6643 (Electronic)","language":"eng","title":"Systematic Review of Management of Moderate Wasting in Children over 6 Months of Age. LID - 10.3390/nu15173781 [doi] LID - 3781","author":[{"family":"Padhani","given":"Za Auid-Orcid"},{"family":"Cichon","given":"B. Auid-Orcid"},{"family":"Das","given":"J. K."},{"family":"Salam","given":"Ra Auid-Orcid"},{"family":"Stobaugh","given":"H. C."},{"family":"Mughal","given":"M. Auid-Orcid"},{"family":"Rutishauser-Perera","given":"A."},{"family":"Black","given":"R. E."},{"family":"Bhutta","given":"Za Auid-Orcid X."}]}},{"id":186,"uris":["http://zotero.org/users/16364961/items/IBHI3N8V"],"itemData":{"id":186,"type":"article-journal","abstract":"Currently, no World Health Organization guidelines exist for the management of approximately 31.8 million moderately wasted children globally. The objective of this review was to synthesise evidence on the optimal type, quantity, and duration of dietary treatment for moderate wasting. Ten electronic databases were searched until the 23rd of August 2021. Experimental studies comparing interventions for the dietary management of moderate wasting were included. Meta-analyses were conducted and results were presented as risk ratios or mean differences with 95% confidence intervals. Seventeen studies comparing specially formulated foods were included involving 23,005 participants. Findings suggest little or no difference in recovery between Fortified Blended Foods (FBFs) with improved micronutrient and/or milk content (enhanced FBFs) and lipid-based nutrient supplements (LNS), whereas children treated with non-enhanced FBFs (locally produced FBFs or standard corn-soy blend) may have lower recovery rates than those treated with LNS. There was no difference in recovery when ready-to-use therapeutic and ready-to-use supplementary food were compared. Other outcomes mostly aligned with results for recovery. In conclusion, LNSs improve recovery compared to non-enhanced FBFs, but are comparable to enhanced FBFs. Programmatic choice of supplement should consider factors such as cost, cost-effectiveness, and acceptability. Further research is required to determine optimal dosing and duration of supplementation.","container-title":"Nutrients","DOI":"10.3390/nu15051076","ISSN":"2072-6643","issue":"5","journalAbbreviation":"Nutrients","language":"eng","note":"PMID: 36904076\nPMCID: PMC10005276","page":"1076","source":"PubMed","title":"Effectiveness of Dietary Management for Moderate Wasting among Children &gt; 6 Months of Age-A Systematic Review and Meta-Analysis Exploring Different Types, Quantities, and Durations","volume":"15","author":[{"family":"Cichon","given":"Bernardette"},{"family":"Das","given":"Jai K."},{"family":"Salam","given":"Rehana A."},{"family":"Padhani","given":"Zahra A."},{"family":"Stobaugh","given":"Heather C."},{"family":"Mughal","given":"Muzna"},{"family":"Pajak","given":"Patrizia"},{"family":"Rutishauser-Perera","given":"Alexandra"},{"family":"Bhutta","given":"Zulfiqar A."},{"family":"Black","given":"Robert E."}],"issued":{"date-parts":[["2023",2,21]]}}}],"schema":"https://github.com/citation-style-language/schema/raw/master/csl-citation.json"} </w:instrText>
      </w:r>
      <w:r w:rsidRPr="002F7D3D">
        <w:rPr>
          <w:rFonts w:ascii="Calibri" w:hAnsi="Calibri" w:cs="Calibri"/>
          <w:sz w:val="22"/>
          <w:szCs w:val="22"/>
        </w:rPr>
        <w:fldChar w:fldCharType="separate"/>
      </w:r>
      <w:r w:rsidRPr="002F7D3D">
        <w:rPr>
          <w:rFonts w:ascii="Calibri" w:hAnsi="Calibri" w:cs="Calibri"/>
          <w:sz w:val="22"/>
        </w:rPr>
        <w:t>(13,50)</w:t>
      </w:r>
      <w:r w:rsidRPr="002F7D3D">
        <w:rPr>
          <w:rFonts w:ascii="Calibri" w:hAnsi="Calibri" w:cs="Calibri"/>
          <w:sz w:val="22"/>
          <w:szCs w:val="22"/>
        </w:rPr>
        <w:fldChar w:fldCharType="end"/>
      </w:r>
      <w:r w:rsidRPr="002F7D3D">
        <w:rPr>
          <w:rFonts w:ascii="Calibri" w:hAnsi="Calibri" w:cs="Calibri"/>
          <w:sz w:val="22"/>
          <w:szCs w:val="22"/>
        </w:rPr>
        <w:t xml:space="preserve">. Rohloff et al. highlight in their review of WHO’s </w:t>
      </w:r>
      <w:r>
        <w:rPr>
          <w:rFonts w:ascii="Calibri" w:hAnsi="Calibri" w:cs="Calibri"/>
          <w:sz w:val="22"/>
          <w:szCs w:val="22"/>
        </w:rPr>
        <w:t>AM</w:t>
      </w:r>
      <w:r w:rsidRPr="002F7D3D">
        <w:rPr>
          <w:rFonts w:ascii="Calibri" w:hAnsi="Calibri" w:cs="Calibri"/>
          <w:sz w:val="22"/>
          <w:szCs w:val="22"/>
        </w:rPr>
        <w:t xml:space="preserve"> guidelines that relying on SFFs is unsustainable and call for more research on local, sustainable food solutions </w:t>
      </w:r>
      <w:r w:rsidRPr="002F7D3D">
        <w:rPr>
          <w:rFonts w:ascii="Calibri" w:hAnsi="Calibri" w:cs="Calibri"/>
          <w:sz w:val="22"/>
          <w:szCs w:val="22"/>
        </w:rPr>
        <w:fldChar w:fldCharType="begin"/>
      </w:r>
      <w:r w:rsidRPr="002F7D3D">
        <w:rPr>
          <w:rFonts w:ascii="Calibri" w:hAnsi="Calibri" w:cs="Calibri"/>
          <w:sz w:val="22"/>
          <w:szCs w:val="22"/>
        </w:rPr>
        <w:instrText xml:space="preserve"> ADDIN ZOTERO_ITEM CSL_CITATION {"citationID":"nV2KT2Yk","properties":{"formattedCitation":"(15)","plainCitation":"(15)","noteIndex":0},"citationItems":[{"id":176,"uris":["http://zotero.org/users/16364961/items/83NGFEHD"],"itemData":{"id":176,"type":"article-journal","abstract":"Wasting and nutritional oedema, often referred to together as ‘acute malnutrition,’ are life-threatening nutritional disorders that affect infants and young children under 5 years. Over the last 25 years, significant advances have been made in managing acute malnutrition, including improving inpatient protocols for severely ill children and expanding opportunities for management beyond the inpatient setting to community-based programmes for children with severe acute malnutrition (SAM). More recent advances have included the incorporation of front-line workers into national and regional systems to detect and treat acute malnutrition; and greater recognition of the dynamic nature of growth faltering and weight loss, including relapse after treatment for SAM.1","container-title":"BMJ Paediatrics Open","DOI":"10.1136/bmjpo-2023-002471","issue":"1","journalAbbreviation":"BMJ Paediatrics Open","page":"e002471","title":"New WHO guideline on the prevention and management of acute malnutrition in infants and young children: remaining challenges","volume":"8","author":[{"literal":"Peter Rohloff"},{"literal":"Subodh Gupta"},{"literal":"Waleska López Canu"},{"literal":"Wendy Rodríguez Gómez"},{"literal":"Shela Sridhar"},{"literal":"Anahi Venzor"}],"issued":{"date-parts":[["2024",5,7]]}}}],"schema":"https://github.com/citation-style-language/schema/raw/master/csl-citation.json"} </w:instrText>
      </w:r>
      <w:r w:rsidRPr="002F7D3D">
        <w:rPr>
          <w:rFonts w:ascii="Calibri" w:hAnsi="Calibri" w:cs="Calibri"/>
          <w:sz w:val="22"/>
          <w:szCs w:val="22"/>
        </w:rPr>
        <w:fldChar w:fldCharType="separate"/>
      </w:r>
      <w:r w:rsidRPr="002F7D3D">
        <w:rPr>
          <w:rFonts w:ascii="Calibri" w:hAnsi="Calibri" w:cs="Calibri"/>
          <w:sz w:val="22"/>
        </w:rPr>
        <w:t>(15)</w:t>
      </w:r>
      <w:r w:rsidRPr="002F7D3D">
        <w:rPr>
          <w:rFonts w:ascii="Calibri" w:hAnsi="Calibri" w:cs="Calibri"/>
          <w:sz w:val="22"/>
          <w:szCs w:val="22"/>
        </w:rPr>
        <w:fldChar w:fldCharType="end"/>
      </w:r>
      <w:r w:rsidRPr="002F7D3D">
        <w:rPr>
          <w:rFonts w:ascii="Calibri" w:hAnsi="Calibri" w:cs="Calibri"/>
          <w:sz w:val="22"/>
          <w:szCs w:val="22"/>
        </w:rPr>
        <w:t>.</w:t>
      </w:r>
    </w:p>
    <w:p w14:paraId="632615C0" w14:textId="77777777" w:rsidR="00435C38" w:rsidRPr="002F7D3D" w:rsidRDefault="00435C38" w:rsidP="00435C38">
      <w:pPr>
        <w:jc w:val="both"/>
        <w:rPr>
          <w:rFonts w:ascii="Calibri" w:hAnsi="Calibri" w:cs="Calibri"/>
          <w:sz w:val="22"/>
          <w:szCs w:val="22"/>
        </w:rPr>
      </w:pPr>
    </w:p>
    <w:p w14:paraId="471D5E7C" w14:textId="77777777" w:rsidR="00435C38" w:rsidRDefault="00435C38" w:rsidP="00435C38">
      <w:pPr>
        <w:jc w:val="both"/>
        <w:rPr>
          <w:rFonts w:ascii="Calibri" w:hAnsi="Calibri" w:cs="Calibri"/>
          <w:sz w:val="22"/>
          <w:szCs w:val="22"/>
        </w:rPr>
      </w:pPr>
      <w:r w:rsidRPr="002F7D3D">
        <w:rPr>
          <w:rFonts w:ascii="Calibri" w:hAnsi="Calibri" w:cs="Calibri"/>
          <w:sz w:val="22"/>
          <w:szCs w:val="22"/>
        </w:rPr>
        <w:t xml:space="preserve">PDH is a low-cost, community-based dietary intervention effective </w:t>
      </w:r>
      <w:r>
        <w:rPr>
          <w:rFonts w:ascii="Calibri" w:hAnsi="Calibri" w:cs="Calibri"/>
          <w:sz w:val="22"/>
          <w:szCs w:val="22"/>
        </w:rPr>
        <w:t xml:space="preserve">for </w:t>
      </w:r>
      <w:r w:rsidRPr="002F7D3D">
        <w:rPr>
          <w:rFonts w:ascii="Calibri" w:hAnsi="Calibri" w:cs="Calibri"/>
          <w:sz w:val="22"/>
          <w:szCs w:val="22"/>
        </w:rPr>
        <w:t xml:space="preserve">underweight </w:t>
      </w:r>
      <w:r>
        <w:rPr>
          <w:rFonts w:ascii="Calibri" w:hAnsi="Calibri" w:cs="Calibri"/>
          <w:sz w:val="22"/>
          <w:szCs w:val="22"/>
        </w:rPr>
        <w:t xml:space="preserve">children </w:t>
      </w:r>
      <w:r w:rsidRPr="002F7D3D">
        <w:rPr>
          <w:rFonts w:ascii="Calibri" w:hAnsi="Calibri" w:cs="Calibri"/>
          <w:sz w:val="22"/>
          <w:szCs w:val="22"/>
        </w:rPr>
        <w:t xml:space="preserve">in food-secure settings </w:t>
      </w:r>
      <w:r w:rsidRPr="002F7D3D">
        <w:rPr>
          <w:rFonts w:ascii="Calibri" w:hAnsi="Calibri" w:cs="Calibri"/>
          <w:sz w:val="22"/>
          <w:szCs w:val="22"/>
        </w:rPr>
        <w:fldChar w:fldCharType="begin"/>
      </w:r>
      <w:r w:rsidRPr="002F7D3D">
        <w:rPr>
          <w:rFonts w:ascii="Calibri" w:hAnsi="Calibri" w:cs="Calibri"/>
          <w:sz w:val="22"/>
          <w:szCs w:val="22"/>
        </w:rPr>
        <w:instrText xml:space="preserve"> ADDIN ZOTERO_ITEM CSL_CITATION {"citationID":"qczAIL2S","properties":{"formattedCitation":"(38,39,41)","plainCitation":"(38,39,41)","noteIndex":0},"citationItems":[{"id":123,"uris":["http://zotero.org/users/16364961/items/J2A9VGUE"],"itemData":{"id":123,"type":"article-journal","abstract":"The high malnutrition rate in children under five makes this problem one of the public health problems. Various efforts have been made to reduce malnutrition in children under five, one of which is the implementation of community programs with a positive deviance approach which is considered an effective way because the solution to the problem comes from the local community. Thus, we conducted a systematic review and meta-analysis to determine the effect of interventions with a positive deviance approach to reducing under-five children's malnutrition. Systematic searches were conducted using the following journal databases: Science Direct, Pubmed, Proquest, SAGE journal, Web of Science, and Scopus. The article was included if using an intervention design. Data analysis used Review Manager 5.4 software, random effect model, outcome mean of difference, and 95% confidence interval. There were no significant differences between the intervention and control groups on the length for age z-scores (LAZ), weight for age z-scores (WAZ), and weight for height z-scores (WHZ) indicators. There was an increase in LAZ, WAZ, and WHZ scores in the intervention group, with a greater z-score than in the control group. In conclusion, interventions with the positive deviance approach can be used as an alternative to improving the nutritional status of under-five children. However, further research is needed to determine the effective duration of interventions in improving the nutritional status of children.","container-title":"Nutrients","DOI":"10.3390/nu15081961","ISSN":"2072-6643","issue":"8","language":"eng","note":"PMCID: PMC10143095","title":"Effectiveness of Positive Deviance Approach to Reduce Malnutrition among under Five Children: A Systematic Review and Meta-Analysis of Interventional Studies","volume":"15","author":[{"family":"Triatmaja","given":"N. T."},{"family":"Mahmudiono","given":"T."},{"family":"Mamun","given":"A. A."},{"family":"Abdullah","given":"N. A."}],"issued":{"date-parts":[["2023",4,19]]}}},{"id":144,"uris":["http://zotero.org/users/16364961/items/DIKR66KP"],"itemData":{"id":144,"type":"article-journal","abstract":"Child undernutrition in Cambodia is a persistent public health problem requiring low-cost and scalable solutions. Rising cellphone use in low-resource settings represents an opportunity to replace in-person counselling visits with phone calls; however, questions remain on relative effectiveness. Our objective was to evaluate the impact of two options for delivering a World Vision infant and young child feeding (IYCF) counselling programme: (1) traditional Positive Deviance/Hearth (PDH) programme with in-person visits or (2) PDH with Interactive Voice Calling (PDH-IVC) which integrates phone calls to replace 62.5% of face-to-face interaction between caregivers and volunteers, compared to the standard of care (SOC). We conducted a longitudinal cluster-randomised controlled trial in 361 children 6-23 months. We used an adjusted difference-in-difference approach using baseline, midline (3 months) and endline (12 months) surveys to evaluate the impact on child growth among the three groups. At baseline, nearly a third of children were underweight, and over half were food insecure. At midline the PDH group and the PDH-IVC groups had improved weight-for-age z-scores (0.13 DID, p = 0.011; 0.13 DID, p = 0.02, respectively) and weight-for-height z-score (0.16 DID, p = 0.038; 0.24 DID, p = 0.002), relative to SOC. There were no differences in child height-for-age z-scores. At endline, the impact was sustained only in the PDH-IVC group for weight-for-age z-score (0.14 DID, p = 0.049), and the prevalence of underweight declined by 12.8 percentage points (p = 0.036), relative to SOC. Integration of phone-based IYCF counselling is a potentially promising solution to reduce the burden of in-person visits; however, the modest improvements suggest the need to combine it with other strategies to improve child nutrition.","container-title":"Matern Child Nutr","DOI":"10.1111/mcn.13224","ISSN":"1740-8695 (Print)1740-8695","issue":"4","language":"eng","note":"PMCID: PMC8476410","page":"e13224","title":"Evaluation of mobile phone-based Positive Deviance/Hearth child undernutrition program in Cambodia","volume":"17","author":[{"family":"Young","given":"M. F."},{"family":"Baik","given":"D."},{"family":"Reinsma","given":"K."},{"family":"Gosdin","given":"L."},{"family":"Rogers","given":"H. P."},{"family":"Oy","given":"S."},{"family":"Invong","given":"W."},{"family":"Hen","given":"H."},{"family":"Ouk","given":"S."},{"family":"Chhorvann","given":"C."}],"issued":{"date-parts":[["2021",10]]}}},{"id":173,"uris":["http://zotero.org/users/16364961/items/JVXDFLFV"],"itemData":{"id":173,"type":"article-journal","abstract":"Few trials have shown that promoting complementary feeding among young children is effective in improving child linear growth in resource-challenged settings. We  designed a community-based participatory nutrition promotion (CPNP) programme  adapting a Positive Deviance/Hearth approach that engaged mothers in 2-week  nutrition sessions using the principles of 'learning by doing' around child  feeding. We aimed to test the effectiveness of the CPNP for improving child  growth in rural Ethiopia. A cluster randomized trial was implemented by adding  the CPNP to the existing government nutrition programmes (six clusters) vs.  government programmes only (six clusters). A total of 1790 children aged 6 to  12 months (876 in the intervention and 914 in the control areas) were enrolled  and assessed on anthropometry every 3 months for a year. Multi-level mixed-effect  regression analysis of longitudinal outcome data (n = 1475) examined the  programme impact on growth, adjusting for clustering and enrollment  characteristics. Compared with children 6 to 24 months of age in the control  area, those in the intervention area had a greater increase in z scores for  length-for-age [difference (diff): 0.021 z score/month, 95% CI: 0.008, 0.034] and  weight-for-length (diff: 0.042 z score/month, 95% CI: 0.024, 0.059). At the end  of the 12-month follow-up, children in the intervention area showed an 8.1%  (P = 0.02) and 6.3% (P = 0.046) lower prevalence of stunting and underweight,  respectively, after controlling for differences in the prevalence at enrollment,  compared with the control group. A novel CPNP programme was effective in  improving child growth and reducing undernutrition in this setting. © 2016 John  Wiley &amp; Sons Ltd.","container-title":"Maternal &amp; child nutrition","DOI":"10.1111/mcn.12349","ISSN":"1740-8709 1740-8695","issue":"1","journalAbbreviation":"Matern Child Nutr","language":"eng","license":"© 2016 John Wiley &amp; Sons Ltd.","note":"publisher-place: England\nPMID: 27549570 \nPMCID: PMC6866137","title":"Effectiveness of a community-based nutrition programme to improve child growth in rural Ethiopia: a cluster randomized trial.","volume":"13","author":[{"family":"Kang","given":"Yunhee"},{"family":"Kim","given":"Sungtae"},{"family":"Sinamo","given":"Sisay"},{"family":"Christian","given":"Parul"}],"issued":{"date-parts":[["2017",1]]}}}],"schema":"https://github.com/citation-style-language/schema/raw/master/csl-citation.json"} </w:instrText>
      </w:r>
      <w:r w:rsidRPr="002F7D3D">
        <w:rPr>
          <w:rFonts w:ascii="Calibri" w:hAnsi="Calibri" w:cs="Calibri"/>
          <w:sz w:val="22"/>
          <w:szCs w:val="22"/>
        </w:rPr>
        <w:fldChar w:fldCharType="separate"/>
      </w:r>
      <w:r w:rsidRPr="002F7D3D">
        <w:rPr>
          <w:rFonts w:ascii="Calibri" w:hAnsi="Calibri" w:cs="Calibri"/>
          <w:sz w:val="22"/>
        </w:rPr>
        <w:t>(38,39,41)</w:t>
      </w:r>
      <w:r w:rsidRPr="002F7D3D">
        <w:rPr>
          <w:rFonts w:ascii="Calibri" w:hAnsi="Calibri" w:cs="Calibri"/>
          <w:sz w:val="22"/>
          <w:szCs w:val="22"/>
        </w:rPr>
        <w:fldChar w:fldCharType="end"/>
      </w:r>
      <w:r w:rsidRPr="002F7D3D">
        <w:rPr>
          <w:rFonts w:ascii="Calibri" w:hAnsi="Calibri" w:cs="Calibri"/>
          <w:sz w:val="22"/>
          <w:szCs w:val="22"/>
        </w:rPr>
        <w:t xml:space="preserve">. </w:t>
      </w:r>
      <w:r>
        <w:rPr>
          <w:rFonts w:ascii="Calibri" w:hAnsi="Calibri" w:cs="Calibri"/>
          <w:sz w:val="22"/>
          <w:szCs w:val="22"/>
        </w:rPr>
        <w:t>G</w:t>
      </w:r>
      <w:r w:rsidRPr="002F7D3D">
        <w:rPr>
          <w:rFonts w:ascii="Calibri" w:hAnsi="Calibri" w:cs="Calibri"/>
          <w:sz w:val="22"/>
          <w:szCs w:val="22"/>
        </w:rPr>
        <w:t xml:space="preserve">rey literature </w:t>
      </w:r>
      <w:r>
        <w:rPr>
          <w:rFonts w:ascii="Calibri" w:hAnsi="Calibri" w:cs="Calibri"/>
          <w:sz w:val="22"/>
          <w:szCs w:val="22"/>
        </w:rPr>
        <w:t>shows</w:t>
      </w:r>
      <w:r w:rsidRPr="002F7D3D">
        <w:rPr>
          <w:rFonts w:ascii="Calibri" w:hAnsi="Calibri" w:cs="Calibri"/>
          <w:sz w:val="22"/>
          <w:szCs w:val="22"/>
        </w:rPr>
        <w:t xml:space="preserve"> its potential in treating uncomplicated </w:t>
      </w:r>
      <w:r>
        <w:rPr>
          <w:rFonts w:ascii="Calibri" w:hAnsi="Calibri" w:cs="Calibri"/>
          <w:sz w:val="22"/>
          <w:szCs w:val="22"/>
        </w:rPr>
        <w:t>AM</w:t>
      </w:r>
      <w:r w:rsidRPr="002F7D3D">
        <w:rPr>
          <w:rFonts w:ascii="Calibri" w:hAnsi="Calibri" w:cs="Calibri"/>
          <w:sz w:val="22"/>
          <w:szCs w:val="22"/>
        </w:rPr>
        <w:t xml:space="preserve"> in Burundian children</w:t>
      </w:r>
      <w:r>
        <w:rPr>
          <w:rFonts w:ascii="Calibri" w:hAnsi="Calibri" w:cs="Calibri"/>
          <w:sz w:val="22"/>
          <w:szCs w:val="22"/>
        </w:rPr>
        <w:t xml:space="preserve"> with limited relapse</w:t>
      </w:r>
      <w:r w:rsidRPr="002F7D3D">
        <w:rPr>
          <w:rFonts w:ascii="Calibri" w:hAnsi="Calibri" w:cs="Calibri"/>
          <w:sz w:val="22"/>
          <w:szCs w:val="22"/>
        </w:rPr>
        <w:t xml:space="preserve"> </w:t>
      </w:r>
      <w:r>
        <w:rPr>
          <w:rFonts w:ascii="Calibri" w:hAnsi="Calibri" w:cs="Calibri"/>
          <w:sz w:val="22"/>
          <w:szCs w:val="22"/>
        </w:rPr>
        <w:t xml:space="preserve">and low implementation costs per child in Asia and Africa </w:t>
      </w:r>
      <w:r w:rsidRPr="002F7D3D">
        <w:rPr>
          <w:rFonts w:ascii="Calibri" w:hAnsi="Calibri" w:cs="Calibri"/>
          <w:sz w:val="22"/>
          <w:szCs w:val="22"/>
        </w:rPr>
        <w:fldChar w:fldCharType="begin"/>
      </w:r>
      <w:r>
        <w:rPr>
          <w:rFonts w:ascii="Calibri" w:hAnsi="Calibri" w:cs="Calibri"/>
          <w:sz w:val="22"/>
          <w:szCs w:val="22"/>
        </w:rPr>
        <w:instrText xml:space="preserve"> ADDIN ZOTERO_ITEM CSL_CITATION {"citationID":"aRzhEFCJ","properties":{"formattedCitation":"(34)","plainCitation":"(34)","noteIndex":0},"citationItems":[{"id":197,"uris":["http://zotero.org/users/16364961/items/YHIUAQVD"],"itemData":{"id":197,"type":"article-journal","issue":"60","journalAbbreviation":"FEX","title":"World Vision's Positive Deviance/Hearth programme: multi-country experiences","URL":"https://www.ennonline.net/sites/default/files/FEX-60-Web_final_11-14.pdf","author":[{"family":"Baik","given":"Diane"}],"accessed":{"date-parts":[["2025",2,20]]},"issued":{"date-parts":[["2019",7]]}}}],"schema":"https://github.com/citation-style-language/schema/raw/master/csl-citation.json"} </w:instrText>
      </w:r>
      <w:r w:rsidRPr="002F7D3D">
        <w:rPr>
          <w:rFonts w:ascii="Calibri" w:hAnsi="Calibri" w:cs="Calibri"/>
          <w:sz w:val="22"/>
          <w:szCs w:val="22"/>
        </w:rPr>
        <w:fldChar w:fldCharType="separate"/>
      </w:r>
      <w:r w:rsidRPr="002F7D3D">
        <w:rPr>
          <w:rFonts w:ascii="Calibri" w:hAnsi="Calibri" w:cs="Calibri"/>
          <w:sz w:val="22"/>
        </w:rPr>
        <w:t>(34)</w:t>
      </w:r>
      <w:r w:rsidRPr="002F7D3D">
        <w:rPr>
          <w:rFonts w:ascii="Calibri" w:hAnsi="Calibri" w:cs="Calibri"/>
          <w:sz w:val="22"/>
          <w:szCs w:val="22"/>
        </w:rPr>
        <w:fldChar w:fldCharType="end"/>
      </w:r>
      <w:r w:rsidRPr="002F7D3D">
        <w:rPr>
          <w:rFonts w:ascii="Calibri" w:hAnsi="Calibri" w:cs="Calibri"/>
          <w:sz w:val="22"/>
          <w:szCs w:val="22"/>
        </w:rPr>
        <w:t xml:space="preserve">. </w:t>
      </w:r>
    </w:p>
    <w:p w14:paraId="4CBE9EED" w14:textId="77777777" w:rsidR="00435C38" w:rsidRDefault="00435C38" w:rsidP="00435C38">
      <w:pPr>
        <w:jc w:val="both"/>
        <w:rPr>
          <w:rFonts w:ascii="Calibri" w:hAnsi="Calibri" w:cs="Calibri"/>
          <w:sz w:val="22"/>
          <w:szCs w:val="22"/>
        </w:rPr>
      </w:pPr>
    </w:p>
    <w:p w14:paraId="47E3C8CF" w14:textId="77777777" w:rsidR="00435C38" w:rsidRPr="002F7D3D" w:rsidRDefault="00435C38" w:rsidP="00435C38">
      <w:pPr>
        <w:jc w:val="both"/>
        <w:rPr>
          <w:rFonts w:ascii="Calibri" w:hAnsi="Calibri" w:cs="Calibri"/>
          <w:sz w:val="22"/>
          <w:szCs w:val="22"/>
        </w:rPr>
      </w:pPr>
      <w:r w:rsidRPr="002F7D3D">
        <w:rPr>
          <w:rFonts w:ascii="Calibri" w:hAnsi="Calibri" w:cs="Calibri"/>
          <w:sz w:val="22"/>
          <w:szCs w:val="22"/>
        </w:rPr>
        <w:t xml:space="preserve">Currently, SFF treatments for </w:t>
      </w:r>
      <w:r>
        <w:rPr>
          <w:rFonts w:ascii="Calibri" w:hAnsi="Calibri" w:cs="Calibri"/>
          <w:sz w:val="22"/>
          <w:szCs w:val="22"/>
        </w:rPr>
        <w:t>AM</w:t>
      </w:r>
      <w:r w:rsidRPr="002F7D3D">
        <w:rPr>
          <w:rFonts w:ascii="Calibri" w:hAnsi="Calibri" w:cs="Calibri"/>
          <w:sz w:val="22"/>
          <w:szCs w:val="22"/>
        </w:rPr>
        <w:t xml:space="preserve"> typically use recover</w:t>
      </w:r>
      <w:r>
        <w:rPr>
          <w:rFonts w:ascii="Calibri" w:hAnsi="Calibri" w:cs="Calibri"/>
          <w:sz w:val="22"/>
          <w:szCs w:val="22"/>
        </w:rPr>
        <w:t>y</w:t>
      </w:r>
      <w:r w:rsidRPr="002F7D3D">
        <w:rPr>
          <w:rFonts w:ascii="Calibri" w:hAnsi="Calibri" w:cs="Calibri"/>
          <w:sz w:val="22"/>
          <w:szCs w:val="22"/>
        </w:rPr>
        <w:t xml:space="preserve"> from </w:t>
      </w:r>
      <w:r>
        <w:rPr>
          <w:rFonts w:ascii="Calibri" w:hAnsi="Calibri" w:cs="Calibri"/>
          <w:sz w:val="22"/>
          <w:szCs w:val="22"/>
        </w:rPr>
        <w:t>AM</w:t>
      </w:r>
      <w:r w:rsidRPr="002F7D3D">
        <w:rPr>
          <w:rFonts w:ascii="Calibri" w:hAnsi="Calibri" w:cs="Calibri"/>
          <w:sz w:val="22"/>
          <w:szCs w:val="22"/>
        </w:rPr>
        <w:t xml:space="preserve"> status alone as the discharge criterion. However, </w:t>
      </w:r>
      <w:r>
        <w:rPr>
          <w:rFonts w:ascii="Calibri" w:hAnsi="Calibri" w:cs="Calibri"/>
          <w:sz w:val="22"/>
          <w:szCs w:val="22"/>
        </w:rPr>
        <w:t>s</w:t>
      </w:r>
      <w:r w:rsidRPr="002F7D3D">
        <w:rPr>
          <w:rFonts w:ascii="Calibri" w:hAnsi="Calibri" w:cs="Calibri"/>
          <w:sz w:val="22"/>
          <w:szCs w:val="22"/>
        </w:rPr>
        <w:t xml:space="preserve">tudies in Senegal and other countries show that children with both WAZ&lt;-3 and MAM face lower recovery  (28.3% vs. 48.7%) and higher mortality risks </w:t>
      </w:r>
      <w:r w:rsidRPr="002F7D3D">
        <w:rPr>
          <w:rFonts w:ascii="Calibri" w:hAnsi="Calibri" w:cs="Calibri"/>
          <w:sz w:val="22"/>
          <w:szCs w:val="22"/>
        </w:rPr>
        <w:fldChar w:fldCharType="begin"/>
      </w:r>
      <w:r w:rsidRPr="002F7D3D">
        <w:rPr>
          <w:rFonts w:ascii="Calibri" w:hAnsi="Calibri" w:cs="Calibri"/>
          <w:sz w:val="22"/>
          <w:szCs w:val="22"/>
        </w:rPr>
        <w:instrText xml:space="preserve"> ADDIN ZOTERO_ITEM CSL_CITATION {"citationID":"g3vtCPLK","properties":{"formattedCitation":"(51,52)","plainCitation":"(51,52)","noteIndex":0},"citationItems":[{"id":241,"uris":["http://zotero.org/users/16364961/items/W6VA687I"],"itemData":{"id":241,"type":"article-journal","abstract":"Objective: To investigate whether children with concurrent wasting and stunting require therapeutic feeding and to better understand whether multiple diagnostic criteria are needed to identify children with a high risk of death and in need of treatment. Design: Community-based cohort study, following 5751 children through time. Each child was visited up to four times at 6-month intervals. Anthropometric measurements were taken at each visit. Survival was monitored using a demographic surveillance system operating in the study villages. Setting: Niakhar, a rural area of the Fatick region of central Senegal. Participants: Children aged 6–59 months living in thirty villages in the study area.\nResults: Weight-for-age Z-score (WAZ) and mid-upper arm circumference (MUAC) were independently associated with near-term mortality. The lowest WAZ threshold that, in combination with MUAC, detected all deaths associated with severe wasting or concurrent wasting and stunting was WAZ &lt; − 2·8. Performance for detecting deaths was best when only WAZ and MUAC were used. Additional criteria did not improve performance. Risk ratios for near-term death in children identiﬁed using WAZ and MUAC suggest that children identiﬁed by WAZ &lt; − 2·8 but with MUAC ≥115 mm may require lower-intensity treatment than children identiﬁed using MUAC &lt;115 mm.\nConclusions: A combination of MUAC and WAZ detected all near-term deaths associated with severe anthropometric deﬁcits including concurrent wasting and stunting. Therapeutic feeding programmes may achieve higher impact if WAZ and MUAC admission criteria are used.","container-title":"Public Health Nutrition","DOI":"10.1017/S136898001800318X","ISSN":"1368-9800, 1475-2727","issue":"5","journalAbbreviation":"Public Health Nutr.","language":"en","license":"http://creativecommons.org/licenses/by/4.0/","page":"862-871","source":"DOI.org (Crossref)","title":"Improving screening for malnourished children at high risk of death: a study of children aged 6–59 months in rural Senegal","title-short":"Improving screening for malnourished children at high risk of death","volume":"22","author":[{"family":"Myatt","given":"Mark"},{"family":"Khara","given":"Tanya"},{"family":"Dolan","given":"Carmel"},{"family":"Garenne","given":"Michel"},{"family":"Briend","given":"André"}],"issued":{"date-parts":[["2019",4]]}}},{"id":101,"uris":["http://zotero.org/users/16364961/items/UTT9J872"],"itemData":{"id":101,"type":"article-journal","abstract":"Children with weight-for-age z-score (WAZ) &lt;-3 have a high risk of death, yet this indicator is not widely used in nutrition treatment programming. This pooled secondary data analysis of children aged 6-59 months aimed to examine the prevalence, treatment outcomes, and growth trajectories of children with WAZ &lt;-3 versus children with WAZ ≥-3 receiving outpatient treatment for wasting and/or nutritional oedema, to inform future protocols. Binary treatment outcomes between WAZ &lt;-3 and WAZ ≥-3 admissions were compared using logistic regression. Recovery was defined as attaining mid-upper-arm circumference ≥12.5 cm and weight-for-height z-score ≥-2, without oedema, within a period of 17 weeks of admission. Data from 24,829 children from 9 countries drawn from 13 datasets were included. 55% of wasted children had WAZ &lt;-3. Children admitted with WAZ &lt;-3 compared to those with WAZ ≥-3 had lower recovery rates (28.3% vs. 48.7%), higher risk of death (1.8% vs. 0.7%), and higher risk of transfer to inpatient care (6.2% vs. 3.8%). Growth trajectories showed that children with WAZ &lt;-3 had markedly lower anthropometry at the start and end of care, however, their patterns of anthropometric gains were very similar to those with WAZ ≥-3. If moderately wasted children with WAZ &lt;-3 were treated in therapeutic programmes alongside severely wasted children, we estimate caseloads would increase by 32%. Our findings suggest that wasted children with WAZ &lt;-3 are an especially vulnerable group and those with moderate wasting and WAZ &lt;-3 likely require a higher intensity of nutritional support than is currently recommended. Longer or improved treatment may be necessary, and the timeline and definition of recovery likely need review.","issue":"1740-8709 (Electronic)","language":"eng","title":"How do children with severe underweight and wasting respond to treatment? A pooled secondary data analysis to inform future intervention studies","author":[{"family":"Odei Obeng-Amoako","given":"Ga Auid-Orcid"},{"family":"Stobaugh","given":"H."},{"family":"Wrottesley","given":"S. V."},{"family":"Khara","given":"T."},{"family":"Binns","given":"P."},{"family":"Trehan","given":"I."},{"family":"Black","given":"R. E."},{"family":"Webb","given":"P."},{"family":"Mwangome","given":"M. Auid-Orcid"},{"family":"Bailey","given":"J."},{"family":"Bahwere","given":"P."},{"family":"Dolan","given":"C."},{"family":"Boyd","given":"E."},{"family":"Briend","given":"A."},{"family":"Myatt","given":"M. A."},{"family":"Lelijveld","given":"N. Auid-Orcid"}]}}],"schema":"https://github.com/citation-style-language/schema/raw/master/csl-citation.json"} </w:instrText>
      </w:r>
      <w:r w:rsidRPr="002F7D3D">
        <w:rPr>
          <w:rFonts w:ascii="Calibri" w:hAnsi="Calibri" w:cs="Calibri"/>
          <w:sz w:val="22"/>
          <w:szCs w:val="22"/>
        </w:rPr>
        <w:fldChar w:fldCharType="separate"/>
      </w:r>
      <w:r w:rsidRPr="002F7D3D">
        <w:rPr>
          <w:rFonts w:ascii="Calibri" w:hAnsi="Calibri" w:cs="Calibri"/>
          <w:sz w:val="22"/>
        </w:rPr>
        <w:t>(51,52)</w:t>
      </w:r>
      <w:r w:rsidRPr="002F7D3D">
        <w:rPr>
          <w:rFonts w:ascii="Calibri" w:hAnsi="Calibri" w:cs="Calibri"/>
          <w:sz w:val="22"/>
          <w:szCs w:val="22"/>
        </w:rPr>
        <w:fldChar w:fldCharType="end"/>
      </w:r>
      <w:r w:rsidRPr="002F7D3D">
        <w:rPr>
          <w:rFonts w:ascii="Calibri" w:hAnsi="Calibri" w:cs="Calibri"/>
          <w:sz w:val="22"/>
          <w:szCs w:val="22"/>
        </w:rPr>
        <w:t xml:space="preserve">. Given these findings, PDH should be explored as a sustainable non-SFF treatment for uncomplicated MAM, with a revised protocol incorporating both </w:t>
      </w:r>
      <w:r>
        <w:rPr>
          <w:rFonts w:ascii="Calibri" w:hAnsi="Calibri" w:cs="Calibri"/>
          <w:sz w:val="22"/>
          <w:szCs w:val="22"/>
        </w:rPr>
        <w:t>AM</w:t>
      </w:r>
      <w:r w:rsidRPr="002F7D3D">
        <w:rPr>
          <w:rFonts w:ascii="Calibri" w:hAnsi="Calibri" w:cs="Calibri"/>
          <w:sz w:val="22"/>
          <w:szCs w:val="22"/>
        </w:rPr>
        <w:t xml:space="preserve"> and a WAZ-based discharge criteria </w:t>
      </w:r>
      <w:r w:rsidRPr="002F7D3D">
        <w:rPr>
          <w:rFonts w:ascii="Calibri" w:hAnsi="Calibri" w:cs="Calibri"/>
          <w:sz w:val="22"/>
          <w:szCs w:val="22"/>
        </w:rPr>
        <w:fldChar w:fldCharType="begin"/>
      </w:r>
      <w:r w:rsidRPr="002F7D3D">
        <w:rPr>
          <w:rFonts w:ascii="Calibri" w:hAnsi="Calibri" w:cs="Calibri"/>
          <w:sz w:val="22"/>
          <w:szCs w:val="22"/>
        </w:rPr>
        <w:instrText xml:space="preserve"> ADDIN ZOTERO_ITEM CSL_CITATION {"citationID":"Ap826HHJ","properties":{"formattedCitation":"(38)","plainCitation":"(38)","noteIndex":0},"citationItems":[{"id":123,"uris":["http://zotero.org/users/16364961/items/J2A9VGUE"],"itemData":{"id":123,"type":"article-journal","abstract":"The high malnutrition rate in children under five makes this problem one of the public health problems. Various efforts have been made to reduce malnutrition in children under five, one of which is the implementation of community programs with a positive deviance approach which is considered an effective way because the solution to the problem comes from the local community. Thus, we conducted a systematic review and meta-analysis to determine the effect of interventions with a positive deviance approach to reducing under-five children's malnutrition. Systematic searches were conducted using the following journal databases: Science Direct, Pubmed, Proquest, SAGE journal, Web of Science, and Scopus. The article was included if using an intervention design. Data analysis used Review Manager 5.4 software, random effect model, outcome mean of difference, and 95% confidence interval. There were no significant differences between the intervention and control groups on the length for age z-scores (LAZ), weight for age z-scores (WAZ), and weight for height z-scores (WHZ) indicators. There was an increase in LAZ, WAZ, and WHZ scores in the intervention group, with a greater z-score than in the control group. In conclusion, interventions with the positive deviance approach can be used as an alternative to improving the nutritional status of under-five children. However, further research is needed to determine the effective duration of interventions in improving the nutritional status of children.","container-title":"Nutrients","DOI":"10.3390/nu15081961","ISSN":"2072-6643","issue":"8","language":"eng","note":"PMCID: PMC10143095","title":"Effectiveness of Positive Deviance Approach to Reduce Malnutrition among under Five Children: A Systematic Review and Meta-Analysis of Interventional Studies","volume":"15","author":[{"family":"Triatmaja","given":"N. T."},{"family":"Mahmudiono","given":"T."},{"family":"Mamun","given":"A. A."},{"family":"Abdullah","given":"N. A."}],"issued":{"date-parts":[["2023",4,19]]}}}],"schema":"https://github.com/citation-style-language/schema/raw/master/csl-citation.json"} </w:instrText>
      </w:r>
      <w:r w:rsidRPr="002F7D3D">
        <w:rPr>
          <w:rFonts w:ascii="Calibri" w:hAnsi="Calibri" w:cs="Calibri"/>
          <w:sz w:val="22"/>
          <w:szCs w:val="22"/>
        </w:rPr>
        <w:fldChar w:fldCharType="separate"/>
      </w:r>
      <w:r w:rsidRPr="002F7D3D">
        <w:rPr>
          <w:rFonts w:ascii="Calibri" w:hAnsi="Calibri" w:cs="Calibri"/>
          <w:sz w:val="22"/>
        </w:rPr>
        <w:t>(38)</w:t>
      </w:r>
      <w:r w:rsidRPr="002F7D3D">
        <w:rPr>
          <w:rFonts w:ascii="Calibri" w:hAnsi="Calibri" w:cs="Calibri"/>
          <w:sz w:val="22"/>
          <w:szCs w:val="22"/>
        </w:rPr>
        <w:fldChar w:fldCharType="end"/>
      </w:r>
      <w:r w:rsidRPr="002F7D3D">
        <w:rPr>
          <w:rFonts w:ascii="Calibri" w:hAnsi="Calibri" w:cs="Calibri"/>
          <w:sz w:val="22"/>
          <w:szCs w:val="22"/>
        </w:rPr>
        <w:t xml:space="preserve">. </w:t>
      </w:r>
    </w:p>
    <w:p w14:paraId="089B7775" w14:textId="77777777" w:rsidR="00435C38" w:rsidRPr="002F7D3D" w:rsidRDefault="00435C38" w:rsidP="00435C38">
      <w:pPr>
        <w:jc w:val="both"/>
        <w:rPr>
          <w:rFonts w:ascii="Calibri" w:hAnsi="Calibri" w:cs="Calibri"/>
          <w:sz w:val="22"/>
          <w:szCs w:val="22"/>
        </w:rPr>
      </w:pPr>
    </w:p>
    <w:p w14:paraId="4F427734" w14:textId="1E60701E" w:rsidR="00435C38" w:rsidRPr="002F7D3D" w:rsidRDefault="00275246" w:rsidP="00435C38">
      <w:pPr>
        <w:jc w:val="both"/>
        <w:rPr>
          <w:rFonts w:ascii="Calibri" w:hAnsi="Calibri" w:cs="Calibri"/>
          <w:sz w:val="22"/>
          <w:szCs w:val="22"/>
        </w:rPr>
      </w:pPr>
      <w:r>
        <w:rPr>
          <w:rFonts w:ascii="Calibri" w:hAnsi="Calibri" w:cs="Calibri"/>
          <w:sz w:val="22"/>
          <w:szCs w:val="22"/>
        </w:rPr>
        <w:t>Mymensingh, Bangladesh</w:t>
      </w:r>
      <w:r w:rsidR="00435C38">
        <w:rPr>
          <w:rFonts w:ascii="Calibri" w:hAnsi="Calibri" w:cs="Calibri"/>
          <w:sz w:val="22"/>
          <w:szCs w:val="22"/>
        </w:rPr>
        <w:t xml:space="preserve"> has AM</w:t>
      </w:r>
      <w:r w:rsidR="00435C38" w:rsidRPr="002F7D3D">
        <w:rPr>
          <w:rFonts w:ascii="Calibri" w:hAnsi="Calibri" w:cs="Calibri"/>
          <w:sz w:val="22"/>
          <w:szCs w:val="22"/>
        </w:rPr>
        <w:t xml:space="preserve"> prevalence above 1</w:t>
      </w:r>
      <w:r>
        <w:rPr>
          <w:rFonts w:ascii="Calibri" w:hAnsi="Calibri" w:cs="Calibri"/>
          <w:sz w:val="22"/>
          <w:szCs w:val="22"/>
        </w:rPr>
        <w:t>5</w:t>
      </w:r>
      <w:r w:rsidR="00435C38" w:rsidRPr="002F7D3D">
        <w:rPr>
          <w:rFonts w:ascii="Calibri" w:hAnsi="Calibri" w:cs="Calibri"/>
          <w:sz w:val="22"/>
          <w:szCs w:val="22"/>
        </w:rPr>
        <w:t xml:space="preserve">% </w:t>
      </w:r>
      <w:r w:rsidR="00435C38">
        <w:rPr>
          <w:rFonts w:ascii="Calibri" w:hAnsi="Calibri" w:cs="Calibri"/>
          <w:sz w:val="22"/>
          <w:szCs w:val="22"/>
        </w:rPr>
        <w:t>despite</w:t>
      </w:r>
      <w:r w:rsidR="00435C38" w:rsidRPr="002F7D3D">
        <w:rPr>
          <w:rFonts w:ascii="Calibri" w:hAnsi="Calibri" w:cs="Calibri"/>
          <w:sz w:val="22"/>
          <w:szCs w:val="22"/>
        </w:rPr>
        <w:t xml:space="preserve"> food security. National </w:t>
      </w:r>
      <w:r w:rsidR="00435C38">
        <w:rPr>
          <w:rFonts w:ascii="Calibri" w:hAnsi="Calibri" w:cs="Calibri"/>
          <w:sz w:val="22"/>
          <w:szCs w:val="22"/>
        </w:rPr>
        <w:t>AM</w:t>
      </w:r>
      <w:r w:rsidR="00435C38" w:rsidRPr="002F7D3D">
        <w:rPr>
          <w:rFonts w:ascii="Calibri" w:hAnsi="Calibri" w:cs="Calibri"/>
          <w:sz w:val="22"/>
          <w:szCs w:val="22"/>
        </w:rPr>
        <w:t xml:space="preserve"> protocols exist, </w:t>
      </w:r>
      <w:r w:rsidR="00435C38">
        <w:rPr>
          <w:rFonts w:ascii="Calibri" w:hAnsi="Calibri" w:cs="Calibri"/>
          <w:sz w:val="22"/>
          <w:szCs w:val="22"/>
        </w:rPr>
        <w:t xml:space="preserve">but </w:t>
      </w:r>
      <w:r w:rsidR="00435C38" w:rsidRPr="002F7D3D">
        <w:rPr>
          <w:rFonts w:ascii="Calibri" w:hAnsi="Calibri" w:cs="Calibri"/>
          <w:sz w:val="22"/>
          <w:szCs w:val="22"/>
        </w:rPr>
        <w:t xml:space="preserve">interviews with World Vision </w:t>
      </w:r>
      <w:r>
        <w:rPr>
          <w:rFonts w:ascii="Calibri" w:hAnsi="Calibri" w:cs="Calibri"/>
          <w:sz w:val="22"/>
          <w:szCs w:val="22"/>
        </w:rPr>
        <w:t xml:space="preserve">Bangladesh </w:t>
      </w:r>
      <w:r w:rsidR="00435C38">
        <w:rPr>
          <w:rFonts w:ascii="Calibri" w:hAnsi="Calibri" w:cs="Calibri"/>
          <w:sz w:val="22"/>
          <w:szCs w:val="22"/>
        </w:rPr>
        <w:t xml:space="preserve">reveal that </w:t>
      </w:r>
      <w:r>
        <w:rPr>
          <w:rFonts w:ascii="Calibri" w:hAnsi="Calibri" w:cs="Calibri"/>
          <w:sz w:val="22"/>
          <w:szCs w:val="22"/>
        </w:rPr>
        <w:t xml:space="preserve">improved nutrient-dense diets at home, </w:t>
      </w:r>
      <w:r w:rsidR="00435C38" w:rsidRPr="002F7D3D">
        <w:rPr>
          <w:rFonts w:ascii="Calibri" w:hAnsi="Calibri" w:cs="Calibri"/>
          <w:sz w:val="22"/>
          <w:szCs w:val="22"/>
        </w:rPr>
        <w:t>SFF</w:t>
      </w:r>
      <w:r>
        <w:rPr>
          <w:rFonts w:ascii="Calibri" w:hAnsi="Calibri" w:cs="Calibri"/>
          <w:sz w:val="22"/>
          <w:szCs w:val="22"/>
        </w:rPr>
        <w:t>,</w:t>
      </w:r>
      <w:r w:rsidR="00435C38" w:rsidRPr="002F7D3D">
        <w:rPr>
          <w:rFonts w:ascii="Calibri" w:hAnsi="Calibri" w:cs="Calibri"/>
          <w:sz w:val="22"/>
          <w:szCs w:val="22"/>
        </w:rPr>
        <w:t xml:space="preserve"> and</w:t>
      </w:r>
      <w:r>
        <w:rPr>
          <w:rFonts w:ascii="Calibri" w:hAnsi="Calibri" w:cs="Calibri"/>
          <w:sz w:val="22"/>
          <w:szCs w:val="22"/>
        </w:rPr>
        <w:t>/or</w:t>
      </w:r>
      <w:r w:rsidR="00435C38" w:rsidRPr="002F7D3D">
        <w:rPr>
          <w:rFonts w:ascii="Calibri" w:hAnsi="Calibri" w:cs="Calibri"/>
          <w:sz w:val="22"/>
          <w:szCs w:val="22"/>
        </w:rPr>
        <w:t xml:space="preserve"> </w:t>
      </w:r>
      <w:r w:rsidR="00435C38">
        <w:rPr>
          <w:rFonts w:ascii="Calibri" w:hAnsi="Calibri" w:cs="Calibri"/>
          <w:sz w:val="22"/>
          <w:szCs w:val="22"/>
        </w:rPr>
        <w:t xml:space="preserve">food-aid </w:t>
      </w:r>
      <w:r w:rsidR="00435C38" w:rsidRPr="002F7D3D">
        <w:rPr>
          <w:rFonts w:ascii="Calibri" w:hAnsi="Calibri" w:cs="Calibri"/>
          <w:sz w:val="22"/>
          <w:szCs w:val="22"/>
        </w:rPr>
        <w:t xml:space="preserve">for MAM treatment </w:t>
      </w:r>
      <w:r w:rsidR="00435C38">
        <w:rPr>
          <w:rFonts w:ascii="Calibri" w:hAnsi="Calibri" w:cs="Calibri"/>
          <w:sz w:val="22"/>
          <w:szCs w:val="22"/>
        </w:rPr>
        <w:t>is</w:t>
      </w:r>
      <w:r w:rsidR="00435C38" w:rsidRPr="002F7D3D">
        <w:rPr>
          <w:rFonts w:ascii="Calibri" w:hAnsi="Calibri" w:cs="Calibri"/>
          <w:sz w:val="22"/>
          <w:szCs w:val="22"/>
        </w:rPr>
        <w:t xml:space="preserve"> not widely </w:t>
      </w:r>
      <w:r w:rsidR="00435C38">
        <w:rPr>
          <w:rFonts w:ascii="Calibri" w:hAnsi="Calibri" w:cs="Calibri"/>
          <w:sz w:val="22"/>
          <w:szCs w:val="22"/>
        </w:rPr>
        <w:t>implemented</w:t>
      </w:r>
      <w:r w:rsidR="00435C38" w:rsidRPr="002F7D3D">
        <w:rPr>
          <w:rFonts w:ascii="Calibri" w:hAnsi="Calibri" w:cs="Calibri"/>
          <w:sz w:val="22"/>
          <w:szCs w:val="22"/>
        </w:rPr>
        <w:t>. Th</w:t>
      </w:r>
      <w:r w:rsidR="00435C38">
        <w:rPr>
          <w:rFonts w:ascii="Calibri" w:hAnsi="Calibri" w:cs="Calibri"/>
          <w:sz w:val="22"/>
          <w:szCs w:val="22"/>
        </w:rPr>
        <w:t xml:space="preserve">is suggests </w:t>
      </w:r>
      <w:r w:rsidR="00435C38" w:rsidRPr="002F7D3D">
        <w:rPr>
          <w:rFonts w:ascii="Calibri" w:hAnsi="Calibri" w:cs="Calibri"/>
          <w:sz w:val="22"/>
          <w:szCs w:val="22"/>
        </w:rPr>
        <w:t xml:space="preserve">the Ministry of Health </w:t>
      </w:r>
      <w:r w:rsidR="00435C38">
        <w:rPr>
          <w:rFonts w:ascii="Calibri" w:hAnsi="Calibri" w:cs="Calibri"/>
          <w:sz w:val="22"/>
          <w:szCs w:val="22"/>
        </w:rPr>
        <w:t xml:space="preserve">could </w:t>
      </w:r>
      <w:r w:rsidR="00435C38" w:rsidRPr="002F7D3D">
        <w:rPr>
          <w:rFonts w:ascii="Calibri" w:hAnsi="Calibri" w:cs="Calibri"/>
          <w:sz w:val="22"/>
          <w:szCs w:val="22"/>
        </w:rPr>
        <w:t>adopt a more cost-effective</w:t>
      </w:r>
      <w:r w:rsidR="00435C38">
        <w:rPr>
          <w:rFonts w:ascii="Calibri" w:hAnsi="Calibri" w:cs="Calibri"/>
          <w:sz w:val="22"/>
          <w:szCs w:val="22"/>
        </w:rPr>
        <w:t>,</w:t>
      </w:r>
      <w:r w:rsidR="00435C38" w:rsidRPr="002F7D3D">
        <w:rPr>
          <w:rFonts w:ascii="Calibri" w:hAnsi="Calibri" w:cs="Calibri"/>
          <w:sz w:val="22"/>
          <w:szCs w:val="22"/>
        </w:rPr>
        <w:t xml:space="preserve"> sustainable approach if </w:t>
      </w:r>
      <w:r w:rsidR="00435C38">
        <w:rPr>
          <w:rFonts w:ascii="Calibri" w:hAnsi="Calibri" w:cs="Calibri"/>
          <w:sz w:val="22"/>
          <w:szCs w:val="22"/>
        </w:rPr>
        <w:t xml:space="preserve">supported by </w:t>
      </w:r>
      <w:r w:rsidR="00435C38" w:rsidRPr="002F7D3D">
        <w:rPr>
          <w:rFonts w:ascii="Calibri" w:hAnsi="Calibri" w:cs="Calibri"/>
          <w:sz w:val="22"/>
          <w:szCs w:val="22"/>
        </w:rPr>
        <w:t xml:space="preserve">evidence. </w:t>
      </w:r>
    </w:p>
    <w:p w14:paraId="43E3EC78" w14:textId="77777777" w:rsidR="00435C38" w:rsidRPr="002F7D3D" w:rsidRDefault="00435C38" w:rsidP="00435C38">
      <w:pPr>
        <w:jc w:val="both"/>
        <w:rPr>
          <w:rFonts w:ascii="Calibri" w:hAnsi="Calibri" w:cs="Calibri"/>
          <w:sz w:val="22"/>
          <w:szCs w:val="22"/>
        </w:rPr>
      </w:pPr>
    </w:p>
    <w:p w14:paraId="0165B539" w14:textId="5BD48AC5" w:rsidR="00435C38" w:rsidRDefault="00435C38" w:rsidP="00435C38">
      <w:pPr>
        <w:jc w:val="both"/>
        <w:rPr>
          <w:rFonts w:ascii="Calibri" w:hAnsi="Calibri" w:cs="Calibri"/>
          <w:sz w:val="22"/>
          <w:szCs w:val="22"/>
        </w:rPr>
      </w:pPr>
      <w:r w:rsidRPr="002F7D3D">
        <w:rPr>
          <w:rFonts w:ascii="Calibri" w:hAnsi="Calibri" w:cs="Calibri"/>
          <w:sz w:val="22"/>
          <w:szCs w:val="22"/>
        </w:rPr>
        <w:t xml:space="preserve">A multi-country study shows WHZ and MUAC should be used independently to </w:t>
      </w:r>
      <w:r>
        <w:rPr>
          <w:rFonts w:ascii="Calibri" w:hAnsi="Calibri" w:cs="Calibri"/>
          <w:sz w:val="22"/>
          <w:szCs w:val="22"/>
        </w:rPr>
        <w:t>diagnose</w:t>
      </w:r>
      <w:r w:rsidRPr="002F7D3D">
        <w:rPr>
          <w:rFonts w:ascii="Calibri" w:hAnsi="Calibri" w:cs="Calibri"/>
          <w:sz w:val="22"/>
          <w:szCs w:val="22"/>
        </w:rPr>
        <w:t xml:space="preserve"> acutely malnourished children </w:t>
      </w:r>
      <w:r w:rsidRPr="002F7D3D">
        <w:rPr>
          <w:rFonts w:ascii="Calibri" w:hAnsi="Calibri" w:cs="Calibri"/>
          <w:sz w:val="22"/>
          <w:szCs w:val="22"/>
        </w:rPr>
        <w:fldChar w:fldCharType="begin"/>
      </w:r>
      <w:r>
        <w:rPr>
          <w:rFonts w:ascii="Calibri" w:hAnsi="Calibri" w:cs="Calibri"/>
          <w:sz w:val="22"/>
          <w:szCs w:val="22"/>
        </w:rPr>
        <w:instrText xml:space="preserve"> ADDIN ZOTERO_ITEM CSL_CITATION {"citationID":"pbNxgLX8","properties":{"formattedCitation":"(42)","plainCitation":"(42)","noteIndex":0},"citationItems":[{"id":190,"uris":["http://zotero.org/users/16364961/items/UGPMIDMI"],"itemData":{"id":190,"type":"article-journal","abstract":"Anthropometric surveys of children are used to assess the nutritional status of a population. World Health Organization (WHO) recommends that either mid-upper-arm circumference (MUAC) or weight-for-height Z-scores (WHZ) are used to assess acute malnutrition prevalence. However, there are reports from several countries that the two criteria identify different children. In order to examine the external validity of these observations we have compared the direction and degree of discrepancy across countries.","container-title":"BMC Nutrition","DOI":"10.1186/s40795-016-0049-7","ISSN":"2055-0928","issue":"1","journalAbbreviation":"BMC Nutrition","page":"10","source":"BioMed Central","title":"Weight-for-height and mid-upper-arm circumference should be used independently to diagnose acute malnutrition: policy implications","title-short":"Weight-for-height and mid-upper-arm circumference should be used independently to diagnose acute malnutrition","volume":"2","author":[{"family":"Grellety","given":"Emmanuel"},{"family":"Golden","given":"Michael H."}],"issued":{"date-parts":[["2016",2,5]]}}}],"schema":"https://github.com/citation-style-language/schema/raw/master/csl-citation.json"} </w:instrText>
      </w:r>
      <w:r w:rsidRPr="002F7D3D">
        <w:rPr>
          <w:rFonts w:ascii="Calibri" w:hAnsi="Calibri" w:cs="Calibri"/>
          <w:sz w:val="22"/>
          <w:szCs w:val="22"/>
        </w:rPr>
        <w:fldChar w:fldCharType="separate"/>
      </w:r>
      <w:r w:rsidRPr="001E6E18">
        <w:rPr>
          <w:rFonts w:ascii="Calibri" w:hAnsi="Calibri" w:cs="Calibri"/>
          <w:sz w:val="22"/>
        </w:rPr>
        <w:t>(42)</w:t>
      </w:r>
      <w:r w:rsidRPr="002F7D3D">
        <w:rPr>
          <w:rFonts w:ascii="Calibri" w:hAnsi="Calibri" w:cs="Calibri"/>
          <w:sz w:val="22"/>
          <w:szCs w:val="22"/>
        </w:rPr>
        <w:fldChar w:fldCharType="end"/>
      </w:r>
      <w:r>
        <w:rPr>
          <w:rFonts w:ascii="Calibri" w:hAnsi="Calibri" w:cs="Calibri"/>
          <w:sz w:val="22"/>
          <w:szCs w:val="22"/>
        </w:rPr>
        <w:t xml:space="preserve"> due to</w:t>
      </w:r>
      <w:r w:rsidRPr="002F7D3D">
        <w:rPr>
          <w:rFonts w:ascii="Calibri" w:hAnsi="Calibri" w:cs="Calibri"/>
          <w:sz w:val="22"/>
          <w:szCs w:val="22"/>
        </w:rPr>
        <w:t xml:space="preserve"> diagnostic discrepancies across countries </w:t>
      </w:r>
      <w:r w:rsidRPr="002F7D3D">
        <w:rPr>
          <w:rFonts w:ascii="Calibri" w:hAnsi="Calibri" w:cs="Calibri"/>
          <w:sz w:val="22"/>
          <w:szCs w:val="22"/>
        </w:rPr>
        <w:fldChar w:fldCharType="begin"/>
      </w:r>
      <w:r w:rsidRPr="002F7D3D">
        <w:rPr>
          <w:rFonts w:ascii="Calibri" w:hAnsi="Calibri" w:cs="Calibri"/>
          <w:sz w:val="22"/>
          <w:szCs w:val="22"/>
        </w:rPr>
        <w:instrText xml:space="preserve"> ADDIN ZOTERO_ITEM CSL_CITATION {"citationID":"2TJJv703","properties":{"formattedCitation":"(43)","plainCitation":"(43)","noteIndex":0},"citationItems":[{"id":61,"uris":["http://zotero.org/users/16364961/items/XEAWS5B7"],"itemData":{"id":61,"type":"chapter","abstract":"Food and nutrition are basic indispensable needs of humans. Nutrition plays a critical role in maintaining the health and well-being of individuals and is also an essential component of the healthcare delivery system. The nutritional status of individuals affects the clinical outcomes. Essential nutrients are classified into six groups, namely carbohydrates, proteins, lipids, minerals, vitamins, and water. Nutritional requirements of healthy individuals depend on various factors, such as age, sex, and activity. Hence, recommended values of dietary intakes vary for each group of individuals. In the United States, the Food and Nutrition Board of the Institutes of Medicine (IOM) under the National Academy of Sciences issues nutrition recommendations for populations throughout the life span called Dietary Reference Intakes (DRIs). An imbalance in nutritional intake leads to malnutrition. The word 'malnutrition' is defined in multiple ways, and there is still no consensus. Traditionally, the term malnutrition has been used in the context of lack of energy intake or deficiencies of nutrients, under which two main conditions, namely marasmus, and kwashiorkor, are discussed. Marasmus primarily refers to energy or calorie deficiency, whereas kwashiorkor refers to protein deficiency characterized by peripheral edema. However, the term malnutrition now includes conditions caused by both insufficient as well as excess intake of macronutrients and micronutrients. As per WHO guidelines, malnutrition encompasses three categories, namely, Undernutrition (low weight-for-height, low height-for-age, and low weight-for-age), Micronutrient (vitamins and minerals) deficiency or excess, and Overnutrition (overweight, obesity, and other diet-related health conditions such as type 2 diabetes mellitus, cardiovascular disorders, etc.). The presentation of malnutrition can be acute, sub-acute, or chronic and may or may not be associated with underlying inflammation. Furthermore, the double burden of malnutrition has also been emphasized in various studies. This involves the dual manifestation of overnutrition and undernutrition, which makes the diagnosis of malnutrition a challenge. Hence, a comprehensive, multi-faceted evaluation of a patient's nutritional status is warranted. A comprehensive nutritional assessment, however, should be differentiated from nutritional screening. Nutritional screening is done to quickly identify individuals at risk of developing malnutrition. For example, the mini nutritional assessment (MNA) is used in the geriatric patient population to screen for individuals at risk of malnutrition. This screening tool consists of a questionnaire and has a scoring system that helps identify at-risk individuals. On the other hand, a comprehensive nutritional assessment is performed to evaluate the nutritional status of patients already identified at nutritional risk. Nutritional assessment allows healthcare providers to systematically assess the overall nutritional status of patients, diagnose malnutrition, identify underlying pathologies that lead to malnutrition, and plan necessary interventions.","container-title":"StatPearls","event-place":"Treasure Island (FL)","language":"eng","publisher-place":"Treasure Island (FL)","title":"Nutritional Assessment","author":[{"family":"Kesari","given":"A."},{"family":"Noel","given":"J. Y."}],"issued":{"date-parts":[["2024"]]}}}],"schema":"https://github.com/citation-style-language/schema/raw/master/csl-citation.json"} </w:instrText>
      </w:r>
      <w:r w:rsidRPr="002F7D3D">
        <w:rPr>
          <w:rFonts w:ascii="Calibri" w:hAnsi="Calibri" w:cs="Calibri"/>
          <w:sz w:val="22"/>
          <w:szCs w:val="22"/>
        </w:rPr>
        <w:fldChar w:fldCharType="separate"/>
      </w:r>
      <w:r w:rsidRPr="002F7D3D">
        <w:rPr>
          <w:rFonts w:ascii="Calibri" w:hAnsi="Calibri" w:cs="Calibri"/>
          <w:sz w:val="22"/>
        </w:rPr>
        <w:t>(43)</w:t>
      </w:r>
      <w:r w:rsidRPr="002F7D3D">
        <w:rPr>
          <w:rFonts w:ascii="Calibri" w:hAnsi="Calibri" w:cs="Calibri"/>
          <w:sz w:val="22"/>
          <w:szCs w:val="22"/>
        </w:rPr>
        <w:fldChar w:fldCharType="end"/>
      </w:r>
      <w:r w:rsidRPr="002F7D3D">
        <w:rPr>
          <w:rFonts w:ascii="Calibri" w:hAnsi="Calibri" w:cs="Calibri"/>
          <w:sz w:val="22"/>
          <w:szCs w:val="22"/>
        </w:rPr>
        <w:t>. Accurate height and length measurements are critical for timely referrals</w:t>
      </w:r>
      <w:r>
        <w:rPr>
          <w:rFonts w:ascii="Calibri" w:hAnsi="Calibri" w:cs="Calibri"/>
          <w:sz w:val="22"/>
          <w:szCs w:val="22"/>
        </w:rPr>
        <w:t>, but CHWs often struggle with precision</w:t>
      </w:r>
      <w:r w:rsidRPr="002F7D3D">
        <w:rPr>
          <w:rFonts w:ascii="Calibri" w:hAnsi="Calibri" w:cs="Calibri"/>
          <w:sz w:val="22"/>
          <w:szCs w:val="22"/>
        </w:rPr>
        <w:t xml:space="preserve"> </w:t>
      </w:r>
      <w:r w:rsidRPr="002F7D3D">
        <w:rPr>
          <w:rFonts w:ascii="Calibri" w:hAnsi="Calibri" w:cs="Calibri"/>
          <w:sz w:val="22"/>
          <w:szCs w:val="22"/>
        </w:rPr>
        <w:fldChar w:fldCharType="begin"/>
      </w:r>
      <w:r w:rsidRPr="002F7D3D">
        <w:rPr>
          <w:rFonts w:ascii="Calibri" w:hAnsi="Calibri" w:cs="Calibri"/>
          <w:sz w:val="22"/>
          <w:szCs w:val="22"/>
        </w:rPr>
        <w:instrText xml:space="preserve"> ADDIN ZOTERO_ITEM CSL_CITATION {"citationID":"ImOmOpFQ","properties":{"formattedCitation":"(43)","plainCitation":"(43)","noteIndex":0},"citationItems":[{"id":61,"uris":["http://zotero.org/users/16364961/items/XEAWS5B7"],"itemData":{"id":61,"type":"chapter","abstract":"Food and nutrition are basic indispensable needs of humans. Nutrition plays a critical role in maintaining the health and well-being of individuals and is also an essential component of the healthcare delivery system. The nutritional status of individuals affects the clinical outcomes. Essential nutrients are classified into six groups, namely carbohydrates, proteins, lipids, minerals, vitamins, and water. Nutritional requirements of healthy individuals depend on various factors, such as age, sex, and activity. Hence, recommended values of dietary intakes vary for each group of individuals. In the United States, the Food and Nutrition Board of the Institutes of Medicine (IOM) under the National Academy of Sciences issues nutrition recommendations for populations throughout the life span called Dietary Reference Intakes (DRIs). An imbalance in nutritional intake leads to malnutrition. The word 'malnutrition' is defined in multiple ways, and there is still no consensus. Traditionally, the term malnutrition has been used in the context of lack of energy intake or deficiencies of nutrients, under which two main conditions, namely marasmus, and kwashiorkor, are discussed. Marasmus primarily refers to energy or calorie deficiency, whereas kwashiorkor refers to protein deficiency characterized by peripheral edema. However, the term malnutrition now includes conditions caused by both insufficient as well as excess intake of macronutrients and micronutrients. As per WHO guidelines, malnutrition encompasses three categories, namely, Undernutrition (low weight-for-height, low height-for-age, and low weight-for-age), Micronutrient (vitamins and minerals) deficiency or excess, and Overnutrition (overweight, obesity, and other diet-related health conditions such as type 2 diabetes mellitus, cardiovascular disorders, etc.). The presentation of malnutrition can be acute, sub-acute, or chronic and may or may not be associated with underlying inflammation. Furthermore, the double burden of malnutrition has also been emphasized in various studies. This involves the dual manifestation of overnutrition and undernutrition, which makes the diagnosis of malnutrition a challenge. Hence, a comprehensive, multi-faceted evaluation of a patient's nutritional status is warranted. A comprehensive nutritional assessment, however, should be differentiated from nutritional screening. Nutritional screening is done to quickly identify individuals at risk of developing malnutrition. For example, the mini nutritional assessment (MNA) is used in the geriatric patient population to screen for individuals at risk of malnutrition. This screening tool consists of a questionnaire and has a scoring system that helps identify at-risk individuals. On the other hand, a comprehensive nutritional assessment is performed to evaluate the nutritional status of patients already identified at nutritional risk. Nutritional assessment allows healthcare providers to systematically assess the overall nutritional status of patients, diagnose malnutrition, identify underlying pathologies that lead to malnutrition, and plan necessary interventions.","container-title":"StatPearls","event-place":"Treasure Island (FL)","language":"eng","publisher-place":"Treasure Island (FL)","title":"Nutritional Assessment","author":[{"family":"Kesari","given":"A."},{"family":"Noel","given":"J. Y."}],"issued":{"date-parts":[["2024"]]}}}],"schema":"https://github.com/citation-style-language/schema/raw/master/csl-citation.json"} </w:instrText>
      </w:r>
      <w:r w:rsidRPr="002F7D3D">
        <w:rPr>
          <w:rFonts w:ascii="Calibri" w:hAnsi="Calibri" w:cs="Calibri"/>
          <w:sz w:val="22"/>
          <w:szCs w:val="22"/>
        </w:rPr>
        <w:fldChar w:fldCharType="separate"/>
      </w:r>
      <w:r w:rsidRPr="002F7D3D">
        <w:rPr>
          <w:rFonts w:ascii="Calibri" w:hAnsi="Calibri" w:cs="Calibri"/>
          <w:sz w:val="22"/>
        </w:rPr>
        <w:t>(43)</w:t>
      </w:r>
      <w:r w:rsidRPr="002F7D3D">
        <w:rPr>
          <w:rFonts w:ascii="Calibri" w:hAnsi="Calibri" w:cs="Calibri"/>
          <w:sz w:val="22"/>
          <w:szCs w:val="22"/>
        </w:rPr>
        <w:fldChar w:fldCharType="end"/>
      </w:r>
      <w:r w:rsidRPr="002F7D3D">
        <w:rPr>
          <w:rFonts w:ascii="Calibri" w:hAnsi="Calibri" w:cs="Calibri"/>
          <w:sz w:val="22"/>
          <w:szCs w:val="22"/>
        </w:rPr>
        <w:t xml:space="preserve">. </w:t>
      </w:r>
      <w:r>
        <w:rPr>
          <w:rFonts w:ascii="Calibri" w:hAnsi="Calibri" w:cs="Calibri"/>
          <w:sz w:val="22"/>
          <w:szCs w:val="22"/>
        </w:rPr>
        <w:t>Thus,</w:t>
      </w:r>
      <w:r w:rsidRPr="002F7D3D">
        <w:rPr>
          <w:rFonts w:ascii="Calibri" w:hAnsi="Calibri" w:cs="Calibri"/>
          <w:sz w:val="22"/>
          <w:szCs w:val="22"/>
        </w:rPr>
        <w:t xml:space="preserve"> the</w:t>
      </w:r>
      <w:r>
        <w:rPr>
          <w:rFonts w:ascii="Calibri" w:hAnsi="Calibri" w:cs="Calibri"/>
          <w:sz w:val="22"/>
          <w:szCs w:val="22"/>
        </w:rPr>
        <w:t xml:space="preserve"> laser device that was validated in a recent study in Vietnam will be used to diagnose the children with wasting</w:t>
      </w:r>
      <w:r w:rsidRPr="002F7D3D">
        <w:rPr>
          <w:rFonts w:ascii="Calibri" w:hAnsi="Calibri" w:cs="Calibri"/>
          <w:sz w:val="22"/>
          <w:szCs w:val="22"/>
        </w:rPr>
        <w:t xml:space="preserve"> (WHZ/WLZ&lt;-2.0SD). </w:t>
      </w:r>
    </w:p>
    <w:p w14:paraId="4AED2AD5" w14:textId="77777777" w:rsidR="00677F02" w:rsidRDefault="00677F02" w:rsidP="00677F02">
      <w:pPr>
        <w:pStyle w:val="Heading3"/>
        <w:rPr>
          <w:rFonts w:ascii="Calibri" w:hAnsi="Calibri" w:cs="Calibri"/>
        </w:rPr>
      </w:pPr>
      <w:bookmarkStart w:id="0" w:name="_Toc196464974"/>
    </w:p>
    <w:p w14:paraId="65A62056" w14:textId="4CC55F7D" w:rsidR="00677F02" w:rsidRPr="002F7D3D" w:rsidRDefault="00677F02" w:rsidP="00677F02">
      <w:pPr>
        <w:pStyle w:val="Heading3"/>
        <w:rPr>
          <w:rFonts w:ascii="Calibri" w:hAnsi="Calibri" w:cs="Calibri"/>
        </w:rPr>
      </w:pPr>
      <w:r w:rsidRPr="002F7D3D">
        <w:rPr>
          <w:rFonts w:ascii="Calibri" w:hAnsi="Calibri" w:cs="Calibri"/>
        </w:rPr>
        <w:t>3.1.1 Aim:</w:t>
      </w:r>
      <w:bookmarkEnd w:id="0"/>
    </w:p>
    <w:p w14:paraId="313361F4" w14:textId="7A0DEC76" w:rsidR="00677F02" w:rsidRPr="002F7D3D" w:rsidRDefault="00677F02" w:rsidP="00677F02">
      <w:pPr>
        <w:jc w:val="both"/>
        <w:rPr>
          <w:rFonts w:ascii="Calibri" w:hAnsi="Calibri" w:cs="Calibri"/>
          <w:b/>
          <w:bCs/>
          <w:sz w:val="22"/>
          <w:szCs w:val="22"/>
        </w:rPr>
      </w:pPr>
      <w:r w:rsidRPr="002F7D3D">
        <w:rPr>
          <w:rFonts w:ascii="Calibri" w:hAnsi="Calibri" w:cs="Calibri"/>
          <w:sz w:val="22"/>
          <w:szCs w:val="22"/>
        </w:rPr>
        <w:t xml:space="preserve">Overall aim of </w:t>
      </w:r>
      <w:r w:rsidR="002B6D4C">
        <w:rPr>
          <w:rFonts w:ascii="Calibri" w:hAnsi="Calibri" w:cs="Calibri"/>
          <w:sz w:val="22"/>
          <w:szCs w:val="22"/>
        </w:rPr>
        <w:t>the</w:t>
      </w:r>
      <w:r w:rsidRPr="002F7D3D">
        <w:rPr>
          <w:rFonts w:ascii="Calibri" w:hAnsi="Calibri" w:cs="Calibri"/>
          <w:sz w:val="22"/>
          <w:szCs w:val="22"/>
        </w:rPr>
        <w:t xml:space="preserve"> research is to investigate sustainable approaches to treat children 6-59 months of age with uncomplicated moderate </w:t>
      </w:r>
      <w:r>
        <w:rPr>
          <w:rFonts w:ascii="Calibri" w:hAnsi="Calibri" w:cs="Calibri"/>
          <w:sz w:val="22"/>
          <w:szCs w:val="22"/>
        </w:rPr>
        <w:t>AM</w:t>
      </w:r>
      <w:r w:rsidRPr="002F7D3D">
        <w:rPr>
          <w:rFonts w:ascii="Calibri" w:hAnsi="Calibri" w:cs="Calibri"/>
          <w:sz w:val="22"/>
          <w:szCs w:val="22"/>
        </w:rPr>
        <w:t xml:space="preserve"> (WHZ/WLZ&lt;-2.0SD and ≥-3.0SD or MUAC&lt;125mm and ≥-115mm without oedema) in resource constrained settings with relative food security. </w:t>
      </w:r>
    </w:p>
    <w:p w14:paraId="60DA6C02" w14:textId="77777777" w:rsidR="00677F02" w:rsidRDefault="00677F02" w:rsidP="00677F02">
      <w:pPr>
        <w:pStyle w:val="Heading3"/>
        <w:rPr>
          <w:rFonts w:ascii="Calibri" w:hAnsi="Calibri" w:cs="Calibri"/>
        </w:rPr>
      </w:pPr>
      <w:bookmarkStart w:id="1" w:name="_Toc196464975"/>
    </w:p>
    <w:p w14:paraId="1B4197E6" w14:textId="76B142CD" w:rsidR="00677F02" w:rsidRPr="002F7D3D" w:rsidRDefault="00677F02" w:rsidP="00677F02">
      <w:pPr>
        <w:pStyle w:val="Heading3"/>
        <w:rPr>
          <w:rFonts w:ascii="Calibri" w:hAnsi="Calibri" w:cs="Calibri"/>
        </w:rPr>
      </w:pPr>
      <w:r w:rsidRPr="002F7D3D">
        <w:rPr>
          <w:rFonts w:ascii="Calibri" w:hAnsi="Calibri" w:cs="Calibri"/>
        </w:rPr>
        <w:t>3.1.2 Objectives</w:t>
      </w:r>
      <w:r w:rsidR="00E00D3A">
        <w:rPr>
          <w:rFonts w:ascii="Calibri" w:hAnsi="Calibri" w:cs="Calibri"/>
        </w:rPr>
        <w:t xml:space="preserve"> and Hypothesis</w:t>
      </w:r>
      <w:r w:rsidRPr="002F7D3D">
        <w:rPr>
          <w:rFonts w:ascii="Calibri" w:hAnsi="Calibri" w:cs="Calibri"/>
        </w:rPr>
        <w:t>:</w:t>
      </w:r>
      <w:bookmarkEnd w:id="1"/>
      <w:r w:rsidRPr="002F7D3D">
        <w:rPr>
          <w:rFonts w:ascii="Calibri" w:hAnsi="Calibri" w:cs="Calibri"/>
        </w:rPr>
        <w:t xml:space="preserve"> </w:t>
      </w:r>
    </w:p>
    <w:p w14:paraId="0697AD5D" w14:textId="7502C817" w:rsidR="00E00D3A" w:rsidRDefault="00677F02" w:rsidP="00366D8B">
      <w:pPr>
        <w:pStyle w:val="ListParagraph"/>
        <w:numPr>
          <w:ilvl w:val="0"/>
          <w:numId w:val="29"/>
        </w:numPr>
        <w:spacing w:after="160"/>
        <w:jc w:val="both"/>
        <w:rPr>
          <w:rFonts w:cs="Calibri"/>
          <w:sz w:val="22"/>
          <w:szCs w:val="22"/>
        </w:rPr>
      </w:pPr>
      <w:r w:rsidRPr="00677F02">
        <w:rPr>
          <w:rFonts w:eastAsia="Times New Roman" w:cs="Calibri"/>
          <w:b/>
          <w:bCs/>
          <w:sz w:val="22"/>
          <w:szCs w:val="22"/>
        </w:rPr>
        <w:t>Objective 1:</w:t>
      </w:r>
      <w:r w:rsidRPr="00677F02">
        <w:rPr>
          <w:rFonts w:eastAsia="Times New Roman" w:cs="Calibri"/>
          <w:sz w:val="22"/>
          <w:szCs w:val="22"/>
        </w:rPr>
        <w:t xml:space="preserve"> </w:t>
      </w:r>
      <w:r w:rsidRPr="00677F02">
        <w:rPr>
          <w:rFonts w:cs="Calibri"/>
          <w:sz w:val="22"/>
          <w:szCs w:val="22"/>
        </w:rPr>
        <w:t xml:space="preserve">To evaluate the effectiveness of a non-SFF treatment intervention, Positive Deviance/Hearth (PDH), to treat (WHZ/WLZ≥-2.0SD or MUAC≥125mm (dependent on which criteria the child was admitted on), and WAZ≥-3.0SD and no oedema) uncomplicated MAM children 6-59 months of age compared to a SOC only group after a 12-week program in </w:t>
      </w:r>
      <w:proofErr w:type="spellStart"/>
      <w:r w:rsidR="00A308B2">
        <w:rPr>
          <w:rFonts w:cs="Calibri"/>
          <w:sz w:val="22"/>
          <w:szCs w:val="22"/>
        </w:rPr>
        <w:t>Purbadhala</w:t>
      </w:r>
      <w:proofErr w:type="spellEnd"/>
      <w:r w:rsidR="00A308B2">
        <w:rPr>
          <w:rFonts w:cs="Calibri"/>
          <w:sz w:val="22"/>
          <w:szCs w:val="22"/>
        </w:rPr>
        <w:t xml:space="preserve"> Upazila </w:t>
      </w:r>
      <w:r w:rsidRPr="00677F02">
        <w:rPr>
          <w:rFonts w:cs="Calibri"/>
          <w:sz w:val="22"/>
          <w:szCs w:val="22"/>
        </w:rPr>
        <w:t xml:space="preserve">and to assess the likelihood of relapse by </w:t>
      </w:r>
      <w:r w:rsidR="001D7C2E">
        <w:rPr>
          <w:rFonts w:cs="Calibri"/>
          <w:sz w:val="22"/>
          <w:szCs w:val="22"/>
        </w:rPr>
        <w:t>at 6 months</w:t>
      </w:r>
      <w:r w:rsidRPr="00677F02">
        <w:rPr>
          <w:rFonts w:cs="Calibri"/>
          <w:sz w:val="22"/>
          <w:szCs w:val="22"/>
        </w:rPr>
        <w:t xml:space="preserve"> (after recovery, child becomes WHZ/WLZ&lt;-2.0SD or MUAC&lt;125mm again).</w:t>
      </w:r>
      <w:bookmarkStart w:id="2" w:name="_Toc196464976"/>
    </w:p>
    <w:p w14:paraId="245E15A6" w14:textId="77777777" w:rsidR="00E00D3A" w:rsidRPr="00E00D3A" w:rsidRDefault="00E00D3A" w:rsidP="00E00D3A">
      <w:pPr>
        <w:pStyle w:val="ListParagraph"/>
        <w:spacing w:after="160" w:line="278" w:lineRule="auto"/>
        <w:ind w:left="360"/>
        <w:jc w:val="both"/>
        <w:rPr>
          <w:rFonts w:cs="Calibri"/>
          <w:sz w:val="22"/>
          <w:szCs w:val="22"/>
        </w:rPr>
      </w:pPr>
    </w:p>
    <w:bookmarkEnd w:id="2"/>
    <w:p w14:paraId="03DC7C04" w14:textId="1F05FAE9" w:rsidR="00435C38" w:rsidRPr="001D7C2E" w:rsidRDefault="00677F02" w:rsidP="00366D8B">
      <w:pPr>
        <w:pStyle w:val="ListParagraph"/>
        <w:numPr>
          <w:ilvl w:val="0"/>
          <w:numId w:val="29"/>
        </w:numPr>
        <w:spacing w:after="160"/>
        <w:jc w:val="both"/>
        <w:rPr>
          <w:rFonts w:cs="Calibri"/>
          <w:sz w:val="22"/>
          <w:szCs w:val="22"/>
        </w:rPr>
      </w:pPr>
      <w:r w:rsidRPr="00E00D3A">
        <w:rPr>
          <w:rFonts w:cs="Calibri"/>
          <w:b/>
          <w:bCs/>
          <w:sz w:val="22"/>
          <w:szCs w:val="22"/>
        </w:rPr>
        <w:t>Hypothesis</w:t>
      </w:r>
      <w:r w:rsidR="00E00D3A">
        <w:rPr>
          <w:rFonts w:cs="Calibri"/>
          <w:b/>
          <w:bCs/>
          <w:sz w:val="22"/>
          <w:szCs w:val="22"/>
        </w:rPr>
        <w:t xml:space="preserve"> 1</w:t>
      </w:r>
      <w:r w:rsidRPr="00E00D3A">
        <w:rPr>
          <w:rFonts w:cs="Calibri"/>
          <w:b/>
          <w:bCs/>
          <w:sz w:val="22"/>
          <w:szCs w:val="22"/>
        </w:rPr>
        <w:t xml:space="preserve">: </w:t>
      </w:r>
      <w:r w:rsidRPr="00E00D3A">
        <w:rPr>
          <w:rFonts w:cs="Calibri"/>
          <w:bCs/>
          <w:sz w:val="22"/>
          <w:szCs w:val="22"/>
        </w:rPr>
        <w:t>The PDH+SOC program is more effective in rehabilitating uncomplicated MAM children compared to the SOC only group.</w:t>
      </w:r>
    </w:p>
    <w:p w14:paraId="583D651F" w14:textId="77777777" w:rsidR="001D7C2E" w:rsidRPr="001D7C2E" w:rsidRDefault="001D7C2E" w:rsidP="001D7C2E">
      <w:pPr>
        <w:pStyle w:val="ListParagraph"/>
        <w:rPr>
          <w:rFonts w:cs="Calibri"/>
          <w:sz w:val="22"/>
          <w:szCs w:val="22"/>
        </w:rPr>
      </w:pPr>
    </w:p>
    <w:p w14:paraId="4377712B" w14:textId="76347394" w:rsidR="001D7C2E" w:rsidRPr="00E00D3A" w:rsidRDefault="001D7C2E" w:rsidP="00366D8B">
      <w:pPr>
        <w:pStyle w:val="ListParagraph"/>
        <w:numPr>
          <w:ilvl w:val="0"/>
          <w:numId w:val="29"/>
        </w:numPr>
        <w:spacing w:after="160"/>
        <w:jc w:val="both"/>
        <w:rPr>
          <w:rFonts w:cs="Calibri"/>
          <w:sz w:val="22"/>
          <w:szCs w:val="22"/>
        </w:rPr>
      </w:pPr>
      <w:r w:rsidRPr="00773839">
        <w:rPr>
          <w:rFonts w:cs="Calibri"/>
          <w:b/>
          <w:bCs/>
          <w:sz w:val="22"/>
          <w:szCs w:val="22"/>
        </w:rPr>
        <w:t>Objective 2:</w:t>
      </w:r>
      <w:r>
        <w:rPr>
          <w:rFonts w:cs="Calibri"/>
          <w:sz w:val="22"/>
          <w:szCs w:val="22"/>
        </w:rPr>
        <w:t xml:space="preserve"> To </w:t>
      </w:r>
      <w:r w:rsidR="00773839">
        <w:rPr>
          <w:rFonts w:cs="Calibri"/>
          <w:sz w:val="22"/>
          <w:szCs w:val="22"/>
        </w:rPr>
        <w:t xml:space="preserve">qualitatively </w:t>
      </w:r>
      <w:r>
        <w:rPr>
          <w:rFonts w:cs="Calibri"/>
          <w:sz w:val="22"/>
          <w:szCs w:val="22"/>
        </w:rPr>
        <w:t xml:space="preserve">assess the </w:t>
      </w:r>
      <w:r w:rsidR="00773839">
        <w:rPr>
          <w:rFonts w:cs="Calibri"/>
          <w:sz w:val="22"/>
          <w:szCs w:val="22"/>
        </w:rPr>
        <w:t xml:space="preserve">caregiver acceptance of the program, sustainability of the program by Ministry of Health, and scalability of PDH Programming in </w:t>
      </w:r>
      <w:r w:rsidR="00AA5CB7">
        <w:rPr>
          <w:rFonts w:cs="Calibri"/>
          <w:sz w:val="22"/>
          <w:szCs w:val="22"/>
        </w:rPr>
        <w:t>Bangladesh’</w:t>
      </w:r>
      <w:r w:rsidR="00773839">
        <w:rPr>
          <w:rFonts w:cs="Calibri"/>
          <w:sz w:val="22"/>
          <w:szCs w:val="22"/>
        </w:rPr>
        <w:t>s context.</w:t>
      </w:r>
    </w:p>
    <w:p w14:paraId="37C657A0" w14:textId="4F1C6E4A" w:rsidR="00677F02" w:rsidRPr="00E00D3A" w:rsidRDefault="00677F02" w:rsidP="00435C38">
      <w:pPr>
        <w:jc w:val="both"/>
        <w:rPr>
          <w:rFonts w:ascii="Calibri" w:hAnsi="Calibri" w:cs="Calibri"/>
          <w:bCs/>
          <w:sz w:val="22"/>
          <w:szCs w:val="22"/>
        </w:rPr>
      </w:pPr>
    </w:p>
    <w:p w14:paraId="6DE8B507" w14:textId="71CE3BFD" w:rsidR="00677F02" w:rsidRDefault="00E00D3A" w:rsidP="00E00D3A">
      <w:pPr>
        <w:pStyle w:val="Heading1"/>
        <w:numPr>
          <w:ilvl w:val="0"/>
          <w:numId w:val="21"/>
        </w:numPr>
        <w:rPr>
          <w:rFonts w:ascii="Calibri" w:hAnsi="Calibri" w:cs="Calibri"/>
        </w:rPr>
      </w:pPr>
      <w:bookmarkStart w:id="3" w:name="_Toc196464977"/>
      <w:r w:rsidRPr="002F7D3D">
        <w:rPr>
          <w:rFonts w:ascii="Calibri" w:hAnsi="Calibri" w:cs="Calibri"/>
        </w:rPr>
        <w:t>DETAILS OF METHODS</w:t>
      </w:r>
      <w:bookmarkEnd w:id="3"/>
    </w:p>
    <w:p w14:paraId="23C871D9" w14:textId="77777777" w:rsidR="00E00D3A" w:rsidRPr="00E00D3A" w:rsidRDefault="00E00D3A" w:rsidP="00E00D3A">
      <w:pPr>
        <w:pStyle w:val="ListParagraph"/>
      </w:pPr>
    </w:p>
    <w:p w14:paraId="7BDA49A3" w14:textId="35310320" w:rsidR="00677F02" w:rsidRPr="002F7D3D" w:rsidRDefault="00E00D3A" w:rsidP="00677F02">
      <w:pPr>
        <w:jc w:val="both"/>
        <w:rPr>
          <w:rFonts w:ascii="Calibri" w:hAnsi="Calibri" w:cs="Calibri"/>
          <w:sz w:val="22"/>
          <w:szCs w:val="22"/>
        </w:rPr>
      </w:pPr>
      <w:r>
        <w:rPr>
          <w:rFonts w:ascii="Calibri" w:hAnsi="Calibri" w:cs="Calibri"/>
          <w:b/>
          <w:bCs/>
          <w:sz w:val="22"/>
          <w:szCs w:val="22"/>
        </w:rPr>
        <w:t xml:space="preserve">4.1 </w:t>
      </w:r>
      <w:r w:rsidR="00677F02" w:rsidRPr="002F7D3D">
        <w:rPr>
          <w:rFonts w:ascii="Calibri" w:hAnsi="Calibri" w:cs="Calibri"/>
          <w:b/>
          <w:bCs/>
          <w:sz w:val="22"/>
          <w:szCs w:val="22"/>
        </w:rPr>
        <w:t>Study Design and Study Sites.</w:t>
      </w:r>
      <w:r w:rsidR="00677F02" w:rsidRPr="002F7D3D">
        <w:rPr>
          <w:rFonts w:ascii="Calibri" w:hAnsi="Calibri" w:cs="Calibri"/>
          <w:sz w:val="22"/>
          <w:szCs w:val="22"/>
        </w:rPr>
        <w:t xml:space="preserve"> A cluster-randomized controlled superiority trial will be conducted in </w:t>
      </w:r>
      <w:proofErr w:type="spellStart"/>
      <w:r w:rsidR="00A308B2">
        <w:rPr>
          <w:rFonts w:ascii="Calibri" w:hAnsi="Calibri" w:cs="Calibri"/>
          <w:sz w:val="22"/>
          <w:szCs w:val="22"/>
        </w:rPr>
        <w:t>Purbadhala</w:t>
      </w:r>
      <w:proofErr w:type="spellEnd"/>
      <w:r w:rsidR="00A308B2">
        <w:rPr>
          <w:rFonts w:ascii="Calibri" w:hAnsi="Calibri" w:cs="Calibri"/>
          <w:sz w:val="22"/>
          <w:szCs w:val="22"/>
        </w:rPr>
        <w:t xml:space="preserve"> Upazila</w:t>
      </w:r>
      <w:r w:rsidR="00677F02" w:rsidRPr="002F7D3D">
        <w:rPr>
          <w:rFonts w:ascii="Calibri" w:hAnsi="Calibri" w:cs="Calibri"/>
          <w:sz w:val="22"/>
          <w:szCs w:val="22"/>
        </w:rPr>
        <w:t xml:space="preserve"> in the </w:t>
      </w:r>
      <w:r w:rsidR="00A308B2">
        <w:rPr>
          <w:rFonts w:ascii="Calibri" w:hAnsi="Calibri" w:cs="Calibri"/>
          <w:sz w:val="22"/>
          <w:szCs w:val="22"/>
        </w:rPr>
        <w:t>Mymensingh Division</w:t>
      </w:r>
      <w:r w:rsidR="00677F02" w:rsidRPr="002F7D3D">
        <w:rPr>
          <w:rFonts w:ascii="Calibri" w:hAnsi="Calibri" w:cs="Calibri"/>
          <w:sz w:val="22"/>
          <w:szCs w:val="22"/>
        </w:rPr>
        <w:t xml:space="preserve"> of </w:t>
      </w:r>
      <w:r w:rsidR="00A308B2">
        <w:rPr>
          <w:rFonts w:ascii="Calibri" w:hAnsi="Calibri" w:cs="Calibri"/>
          <w:sz w:val="22"/>
          <w:szCs w:val="22"/>
        </w:rPr>
        <w:t>Bangladesh</w:t>
      </w:r>
      <w:r w:rsidR="00677F02" w:rsidRPr="002F7D3D">
        <w:rPr>
          <w:rFonts w:ascii="Calibri" w:hAnsi="Calibri" w:cs="Calibri"/>
          <w:sz w:val="22"/>
          <w:szCs w:val="22"/>
        </w:rPr>
        <w:t>.</w:t>
      </w:r>
      <w:r w:rsidR="00A308B2">
        <w:rPr>
          <w:rFonts w:ascii="Calibri" w:hAnsi="Calibri" w:cs="Calibri"/>
          <w:sz w:val="22"/>
          <w:szCs w:val="22"/>
        </w:rPr>
        <w:t xml:space="preserve"> </w:t>
      </w:r>
      <w:proofErr w:type="spellStart"/>
      <w:r w:rsidR="00A308B2">
        <w:rPr>
          <w:rFonts w:ascii="Calibri" w:hAnsi="Calibri" w:cs="Calibri"/>
          <w:sz w:val="22"/>
          <w:szCs w:val="22"/>
        </w:rPr>
        <w:t>Purbadhala</w:t>
      </w:r>
      <w:proofErr w:type="spellEnd"/>
      <w:r w:rsidR="00A308B2">
        <w:rPr>
          <w:rFonts w:ascii="Calibri" w:hAnsi="Calibri" w:cs="Calibri"/>
          <w:sz w:val="22"/>
          <w:szCs w:val="22"/>
        </w:rPr>
        <w:t xml:space="preserve"> faces seasonal or flash flooding contributing to </w:t>
      </w:r>
      <w:proofErr w:type="gramStart"/>
      <w:r w:rsidR="00A308B2">
        <w:rPr>
          <w:rFonts w:ascii="Calibri" w:hAnsi="Calibri" w:cs="Calibri"/>
          <w:sz w:val="22"/>
          <w:szCs w:val="22"/>
        </w:rPr>
        <w:t>season</w:t>
      </w:r>
      <w:proofErr w:type="gramEnd"/>
      <w:r w:rsidR="00A308B2">
        <w:rPr>
          <w:rFonts w:ascii="Calibri" w:hAnsi="Calibri" w:cs="Calibri"/>
          <w:sz w:val="22"/>
          <w:szCs w:val="22"/>
        </w:rPr>
        <w:t xml:space="preserve"> food insecurity and is known for the poor IYCF and WASH practices in communities</w:t>
      </w:r>
      <w:r w:rsidR="00677F02" w:rsidRPr="002F7D3D">
        <w:rPr>
          <w:rFonts w:ascii="Calibri" w:hAnsi="Calibri" w:cs="Calibri"/>
          <w:sz w:val="22"/>
          <w:szCs w:val="22"/>
        </w:rPr>
        <w:t>. MAM prevalence in the last</w:t>
      </w:r>
      <w:r w:rsidR="00677F02">
        <w:rPr>
          <w:rFonts w:ascii="Calibri" w:hAnsi="Calibri" w:cs="Calibri"/>
          <w:sz w:val="22"/>
          <w:szCs w:val="22"/>
        </w:rPr>
        <w:t xml:space="preserve"> unpublished</w:t>
      </w:r>
      <w:r w:rsidR="00677F02" w:rsidRPr="002F7D3D">
        <w:rPr>
          <w:rFonts w:ascii="Calibri" w:hAnsi="Calibri" w:cs="Calibri"/>
          <w:sz w:val="22"/>
          <w:szCs w:val="22"/>
        </w:rPr>
        <w:t xml:space="preserve"> annual census was </w:t>
      </w:r>
      <w:r w:rsidR="00A308B2">
        <w:rPr>
          <w:rFonts w:ascii="Calibri" w:hAnsi="Calibri" w:cs="Calibri"/>
          <w:sz w:val="22"/>
          <w:szCs w:val="22"/>
        </w:rPr>
        <w:t>slightly above 15</w:t>
      </w:r>
      <w:r w:rsidR="00677F02" w:rsidRPr="002F7D3D">
        <w:rPr>
          <w:rFonts w:ascii="Calibri" w:hAnsi="Calibri" w:cs="Calibri"/>
          <w:sz w:val="22"/>
          <w:szCs w:val="22"/>
        </w:rPr>
        <w:t xml:space="preserve">% </w:t>
      </w:r>
      <w:r w:rsidR="00677F02" w:rsidRPr="00DB6B25">
        <w:rPr>
          <w:rFonts w:ascii="Calibri" w:hAnsi="Calibri" w:cs="Calibri"/>
          <w:sz w:val="22"/>
          <w:szCs w:val="22"/>
        </w:rPr>
        <w:t>(202</w:t>
      </w:r>
      <w:r w:rsidR="00A308B2">
        <w:rPr>
          <w:rFonts w:ascii="Calibri" w:hAnsi="Calibri" w:cs="Calibri"/>
          <w:sz w:val="22"/>
          <w:szCs w:val="22"/>
        </w:rPr>
        <w:t>5</w:t>
      </w:r>
      <w:r w:rsidR="00677F02" w:rsidRPr="00DB6B25">
        <w:rPr>
          <w:rFonts w:ascii="Calibri" w:hAnsi="Calibri" w:cs="Calibri"/>
          <w:sz w:val="22"/>
          <w:szCs w:val="22"/>
        </w:rPr>
        <w:t>).</w:t>
      </w:r>
      <w:r w:rsidR="00677F02" w:rsidRPr="002F7D3D">
        <w:rPr>
          <w:rFonts w:ascii="Calibri" w:hAnsi="Calibri" w:cs="Calibri"/>
          <w:sz w:val="22"/>
          <w:szCs w:val="22"/>
        </w:rPr>
        <w:t xml:space="preserve"> </w:t>
      </w:r>
    </w:p>
    <w:p w14:paraId="0047E070" w14:textId="77777777" w:rsidR="00677F02" w:rsidRPr="002F7D3D" w:rsidRDefault="00677F02" w:rsidP="00677F02">
      <w:pPr>
        <w:jc w:val="both"/>
        <w:rPr>
          <w:rFonts w:ascii="Calibri" w:hAnsi="Calibri" w:cs="Calibri"/>
          <w:sz w:val="22"/>
          <w:szCs w:val="22"/>
        </w:rPr>
      </w:pPr>
    </w:p>
    <w:p w14:paraId="6079E3A8" w14:textId="1F0540AA" w:rsidR="00677F02" w:rsidRPr="002F7D3D" w:rsidRDefault="00677F02" w:rsidP="00677F02">
      <w:pPr>
        <w:jc w:val="both"/>
        <w:rPr>
          <w:rFonts w:ascii="Calibri" w:hAnsi="Calibri" w:cs="Calibri"/>
          <w:sz w:val="22"/>
          <w:szCs w:val="22"/>
        </w:rPr>
      </w:pPr>
      <w:r w:rsidRPr="002F7D3D">
        <w:rPr>
          <w:rFonts w:ascii="Calibri" w:hAnsi="Calibri" w:cs="Calibri"/>
          <w:sz w:val="22"/>
          <w:szCs w:val="22"/>
        </w:rPr>
        <w:t xml:space="preserve">The units of randomization will be </w:t>
      </w:r>
      <w:r w:rsidR="00A308B2">
        <w:rPr>
          <w:rFonts w:ascii="Calibri" w:hAnsi="Calibri" w:cs="Calibri"/>
          <w:sz w:val="22"/>
          <w:szCs w:val="22"/>
        </w:rPr>
        <w:t>union</w:t>
      </w:r>
      <w:r w:rsidRPr="002F7D3D">
        <w:rPr>
          <w:rFonts w:ascii="Calibri" w:hAnsi="Calibri" w:cs="Calibri"/>
          <w:sz w:val="22"/>
          <w:szCs w:val="22"/>
        </w:rPr>
        <w:t xml:space="preserve"> and will be randomly assigned to the intervention or control group to limit contamination between groups. The intervention </w:t>
      </w:r>
      <w:r w:rsidR="00A308B2">
        <w:rPr>
          <w:rFonts w:ascii="Calibri" w:hAnsi="Calibri" w:cs="Calibri"/>
          <w:sz w:val="22"/>
          <w:szCs w:val="22"/>
        </w:rPr>
        <w:t>unions</w:t>
      </w:r>
      <w:r w:rsidRPr="002F7D3D">
        <w:rPr>
          <w:rFonts w:ascii="Calibri" w:hAnsi="Calibri" w:cs="Calibri"/>
          <w:sz w:val="22"/>
          <w:szCs w:val="22"/>
        </w:rPr>
        <w:t xml:space="preserve"> will receive the non-SFF protocol through PDH </w:t>
      </w:r>
      <w:r>
        <w:rPr>
          <w:rFonts w:ascii="Calibri" w:hAnsi="Calibri" w:cs="Calibri"/>
          <w:sz w:val="22"/>
          <w:szCs w:val="22"/>
        </w:rPr>
        <w:t xml:space="preserve">along with the SOC </w:t>
      </w:r>
      <w:r w:rsidRPr="002F7D3D">
        <w:rPr>
          <w:rFonts w:ascii="Calibri" w:hAnsi="Calibri" w:cs="Calibri"/>
          <w:sz w:val="22"/>
          <w:szCs w:val="22"/>
        </w:rPr>
        <w:t xml:space="preserve">and the control group will receive </w:t>
      </w:r>
      <w:r>
        <w:rPr>
          <w:rFonts w:ascii="Calibri" w:hAnsi="Calibri" w:cs="Calibri"/>
          <w:sz w:val="22"/>
          <w:szCs w:val="22"/>
        </w:rPr>
        <w:t xml:space="preserve">only </w:t>
      </w:r>
      <w:r w:rsidRPr="002F7D3D">
        <w:rPr>
          <w:rFonts w:ascii="Calibri" w:hAnsi="Calibri" w:cs="Calibri"/>
          <w:sz w:val="22"/>
          <w:szCs w:val="22"/>
        </w:rPr>
        <w:t xml:space="preserve">the SOC through </w:t>
      </w:r>
      <w:r w:rsidR="00B6569F">
        <w:rPr>
          <w:rFonts w:ascii="Calibri" w:hAnsi="Calibri" w:cs="Calibri"/>
          <w:sz w:val="22"/>
          <w:szCs w:val="22"/>
        </w:rPr>
        <w:t>the Ministry of Health</w:t>
      </w:r>
      <w:r w:rsidRPr="002F7D3D">
        <w:rPr>
          <w:rFonts w:ascii="Calibri" w:hAnsi="Calibri" w:cs="Calibri"/>
          <w:sz w:val="22"/>
          <w:szCs w:val="22"/>
        </w:rPr>
        <w:t xml:space="preserve">. The study includes a total of </w:t>
      </w:r>
      <w:r w:rsidR="00D72086" w:rsidRPr="00D72086">
        <w:rPr>
          <w:rFonts w:ascii="Calibri" w:hAnsi="Calibri" w:cs="Calibri"/>
          <w:sz w:val="22"/>
          <w:szCs w:val="22"/>
        </w:rPr>
        <w:t>20</w:t>
      </w:r>
      <w:r w:rsidRPr="00D72086">
        <w:rPr>
          <w:rFonts w:ascii="Calibri" w:hAnsi="Calibri" w:cs="Calibri"/>
          <w:sz w:val="22"/>
          <w:szCs w:val="22"/>
        </w:rPr>
        <w:t xml:space="preserve"> clusters</w:t>
      </w:r>
      <w:r w:rsidRPr="002F7D3D">
        <w:rPr>
          <w:rFonts w:ascii="Calibri" w:hAnsi="Calibri" w:cs="Calibri"/>
          <w:sz w:val="22"/>
          <w:szCs w:val="22"/>
        </w:rPr>
        <w:t xml:space="preserve">. See Table </w:t>
      </w:r>
      <w:r>
        <w:rPr>
          <w:rFonts w:ascii="Calibri" w:hAnsi="Calibri" w:cs="Calibri"/>
          <w:sz w:val="22"/>
          <w:szCs w:val="22"/>
        </w:rPr>
        <w:t>2</w:t>
      </w:r>
      <w:r w:rsidRPr="002F7D3D">
        <w:rPr>
          <w:rFonts w:ascii="Calibri" w:hAnsi="Calibri" w:cs="Calibri"/>
          <w:sz w:val="22"/>
          <w:szCs w:val="22"/>
        </w:rPr>
        <w:t xml:space="preserve"> which outlines the </w:t>
      </w:r>
      <w:r>
        <w:rPr>
          <w:rFonts w:ascii="Calibri" w:hAnsi="Calibri" w:cs="Calibri"/>
          <w:sz w:val="22"/>
          <w:szCs w:val="22"/>
        </w:rPr>
        <w:t xml:space="preserve">interventions and </w:t>
      </w:r>
      <w:r w:rsidRPr="002F7D3D">
        <w:rPr>
          <w:rFonts w:ascii="Calibri" w:hAnsi="Calibri" w:cs="Calibri"/>
          <w:sz w:val="22"/>
          <w:szCs w:val="22"/>
        </w:rPr>
        <w:t xml:space="preserve">protocols for </w:t>
      </w:r>
      <w:r>
        <w:rPr>
          <w:rFonts w:ascii="Calibri" w:hAnsi="Calibri" w:cs="Calibri"/>
          <w:sz w:val="22"/>
          <w:szCs w:val="22"/>
        </w:rPr>
        <w:t xml:space="preserve">PDH </w:t>
      </w:r>
      <w:r w:rsidRPr="002F7D3D">
        <w:rPr>
          <w:rFonts w:ascii="Calibri" w:hAnsi="Calibri" w:cs="Calibri"/>
          <w:sz w:val="22"/>
          <w:szCs w:val="22"/>
        </w:rPr>
        <w:t>and SOC.</w:t>
      </w:r>
    </w:p>
    <w:p w14:paraId="3F1F7C00" w14:textId="77777777" w:rsidR="00677F02" w:rsidRPr="002F7D3D" w:rsidRDefault="00677F02" w:rsidP="00677F02">
      <w:pPr>
        <w:jc w:val="both"/>
        <w:rPr>
          <w:rFonts w:ascii="Calibri" w:hAnsi="Calibri" w:cs="Calibri"/>
          <w:sz w:val="22"/>
          <w:szCs w:val="22"/>
        </w:rPr>
      </w:pPr>
    </w:p>
    <w:p w14:paraId="35E4D74E" w14:textId="77777777" w:rsidR="00677F02" w:rsidRPr="002F7D3D" w:rsidRDefault="00677F02" w:rsidP="00677F02">
      <w:pPr>
        <w:rPr>
          <w:rFonts w:ascii="Calibri" w:hAnsi="Calibri" w:cs="Calibri"/>
          <w:b/>
          <w:bCs/>
          <w:sz w:val="22"/>
          <w:szCs w:val="22"/>
        </w:rPr>
      </w:pPr>
      <w:r w:rsidRPr="002F7D3D">
        <w:rPr>
          <w:rFonts w:ascii="Calibri" w:hAnsi="Calibri" w:cs="Calibri"/>
          <w:b/>
          <w:bCs/>
          <w:sz w:val="22"/>
          <w:szCs w:val="22"/>
        </w:rPr>
        <w:t xml:space="preserve">Table </w:t>
      </w:r>
      <w:r>
        <w:rPr>
          <w:rFonts w:ascii="Calibri" w:hAnsi="Calibri" w:cs="Calibri"/>
          <w:b/>
          <w:bCs/>
          <w:sz w:val="22"/>
          <w:szCs w:val="22"/>
        </w:rPr>
        <w:t>2</w:t>
      </w:r>
      <w:r w:rsidRPr="002F7D3D">
        <w:rPr>
          <w:rFonts w:ascii="Calibri" w:hAnsi="Calibri" w:cs="Calibri"/>
          <w:b/>
          <w:bCs/>
          <w:sz w:val="22"/>
          <w:szCs w:val="22"/>
        </w:rPr>
        <w:t xml:space="preserve"> – Nutritional protocol </w:t>
      </w:r>
      <w:r>
        <w:rPr>
          <w:rFonts w:ascii="Calibri" w:hAnsi="Calibri" w:cs="Calibri"/>
          <w:b/>
          <w:bCs/>
          <w:sz w:val="22"/>
          <w:szCs w:val="22"/>
        </w:rPr>
        <w:t xml:space="preserve">and interventions </w:t>
      </w:r>
      <w:r w:rsidRPr="002F7D3D">
        <w:rPr>
          <w:rFonts w:ascii="Calibri" w:hAnsi="Calibri" w:cs="Calibri"/>
          <w:b/>
          <w:bCs/>
          <w:sz w:val="22"/>
          <w:szCs w:val="22"/>
        </w:rPr>
        <w:t xml:space="preserve">for </w:t>
      </w:r>
      <w:r>
        <w:rPr>
          <w:rFonts w:ascii="Calibri" w:hAnsi="Calibri" w:cs="Calibri"/>
          <w:b/>
          <w:bCs/>
          <w:sz w:val="22"/>
          <w:szCs w:val="22"/>
        </w:rPr>
        <w:t>PDH and SOC</w:t>
      </w:r>
      <w:r w:rsidRPr="002F7D3D">
        <w:rPr>
          <w:rFonts w:ascii="Calibri" w:hAnsi="Calibri" w:cs="Calibri"/>
          <w:b/>
          <w:bCs/>
          <w:sz w:val="22"/>
          <w:szCs w:val="22"/>
        </w:rPr>
        <w:t xml:space="preserve"> for Study 2</w:t>
      </w:r>
    </w:p>
    <w:tbl>
      <w:tblPr>
        <w:tblStyle w:val="TableGrid"/>
        <w:tblW w:w="0" w:type="auto"/>
        <w:tblLook w:val="04A0" w:firstRow="1" w:lastRow="0" w:firstColumn="1" w:lastColumn="0" w:noHBand="0" w:noVBand="1"/>
      </w:tblPr>
      <w:tblGrid>
        <w:gridCol w:w="2786"/>
        <w:gridCol w:w="3148"/>
        <w:gridCol w:w="3143"/>
      </w:tblGrid>
      <w:tr w:rsidR="00677F02" w:rsidRPr="002F7D3D" w14:paraId="012A3EA5" w14:textId="77777777" w:rsidTr="00B6569F">
        <w:tc>
          <w:tcPr>
            <w:tcW w:w="2786" w:type="dxa"/>
            <w:shd w:val="clear" w:color="auto" w:fill="BFBFBF" w:themeFill="background1" w:themeFillShade="BF"/>
          </w:tcPr>
          <w:p w14:paraId="272493DE" w14:textId="77777777" w:rsidR="00677F02" w:rsidRPr="002F7D3D" w:rsidRDefault="00677F02" w:rsidP="00366D8B">
            <w:pPr>
              <w:jc w:val="center"/>
              <w:rPr>
                <w:rFonts w:ascii="Calibri" w:hAnsi="Calibri" w:cs="Calibri"/>
                <w:b/>
                <w:bCs/>
                <w:sz w:val="22"/>
                <w:szCs w:val="22"/>
              </w:rPr>
            </w:pPr>
            <w:r w:rsidRPr="002F7D3D">
              <w:rPr>
                <w:rFonts w:ascii="Calibri" w:hAnsi="Calibri" w:cs="Calibri"/>
                <w:b/>
                <w:bCs/>
                <w:sz w:val="22"/>
                <w:szCs w:val="22"/>
              </w:rPr>
              <w:t>Topics</w:t>
            </w:r>
          </w:p>
        </w:tc>
        <w:tc>
          <w:tcPr>
            <w:tcW w:w="3148" w:type="dxa"/>
            <w:shd w:val="clear" w:color="auto" w:fill="BFBFBF" w:themeFill="background1" w:themeFillShade="BF"/>
          </w:tcPr>
          <w:p w14:paraId="41497EE5" w14:textId="77777777" w:rsidR="00677F02" w:rsidRPr="002F7D3D" w:rsidRDefault="00677F02" w:rsidP="0028532D">
            <w:pPr>
              <w:jc w:val="center"/>
              <w:rPr>
                <w:rFonts w:ascii="Calibri" w:hAnsi="Calibri" w:cs="Calibri"/>
                <w:b/>
                <w:bCs/>
                <w:sz w:val="22"/>
                <w:szCs w:val="22"/>
              </w:rPr>
            </w:pPr>
            <w:r w:rsidRPr="002F7D3D">
              <w:rPr>
                <w:rFonts w:ascii="Calibri" w:hAnsi="Calibri" w:cs="Calibri"/>
                <w:b/>
                <w:bCs/>
                <w:sz w:val="22"/>
                <w:szCs w:val="22"/>
              </w:rPr>
              <w:t>PDH</w:t>
            </w:r>
          </w:p>
        </w:tc>
        <w:tc>
          <w:tcPr>
            <w:tcW w:w="3143" w:type="dxa"/>
            <w:shd w:val="clear" w:color="auto" w:fill="BFBFBF" w:themeFill="background1" w:themeFillShade="BF"/>
          </w:tcPr>
          <w:p w14:paraId="3B95E977" w14:textId="77777777" w:rsidR="00677F02" w:rsidRPr="002F7D3D" w:rsidRDefault="00677F02" w:rsidP="0028532D">
            <w:pPr>
              <w:jc w:val="center"/>
              <w:rPr>
                <w:rFonts w:ascii="Calibri" w:hAnsi="Calibri" w:cs="Calibri"/>
                <w:b/>
                <w:bCs/>
                <w:sz w:val="22"/>
                <w:szCs w:val="22"/>
              </w:rPr>
            </w:pPr>
            <w:r w:rsidRPr="002F7D3D">
              <w:rPr>
                <w:rFonts w:ascii="Calibri" w:hAnsi="Calibri" w:cs="Calibri"/>
                <w:b/>
                <w:bCs/>
                <w:sz w:val="22"/>
                <w:szCs w:val="22"/>
              </w:rPr>
              <w:t>SOC</w:t>
            </w:r>
          </w:p>
        </w:tc>
      </w:tr>
      <w:tr w:rsidR="00677F02" w:rsidRPr="002F7D3D" w14:paraId="2A0B20EE" w14:textId="77777777" w:rsidTr="00B6569F">
        <w:tc>
          <w:tcPr>
            <w:tcW w:w="2786" w:type="dxa"/>
          </w:tcPr>
          <w:p w14:paraId="4CB1ED33" w14:textId="77777777" w:rsidR="00677F02" w:rsidRPr="002F7D3D" w:rsidRDefault="00677F02" w:rsidP="0028532D">
            <w:pPr>
              <w:rPr>
                <w:rFonts w:ascii="Calibri" w:hAnsi="Calibri" w:cs="Calibri"/>
                <w:b/>
                <w:bCs/>
                <w:sz w:val="22"/>
                <w:szCs w:val="22"/>
              </w:rPr>
            </w:pPr>
            <w:r w:rsidRPr="002F7D3D">
              <w:rPr>
                <w:rFonts w:ascii="Calibri" w:hAnsi="Calibri" w:cs="Calibri"/>
                <w:b/>
                <w:bCs/>
                <w:sz w:val="22"/>
                <w:szCs w:val="22"/>
              </w:rPr>
              <w:t>Program preparation and design</w:t>
            </w:r>
          </w:p>
        </w:tc>
        <w:tc>
          <w:tcPr>
            <w:tcW w:w="3148" w:type="dxa"/>
          </w:tcPr>
          <w:p w14:paraId="60E58C47" w14:textId="38DDD890" w:rsidR="00677F02" w:rsidRPr="008B3DFA" w:rsidRDefault="00677F02" w:rsidP="00677F02">
            <w:pPr>
              <w:pStyle w:val="ListParagraph"/>
              <w:numPr>
                <w:ilvl w:val="0"/>
                <w:numId w:val="30"/>
              </w:numPr>
              <w:spacing w:after="160" w:line="278" w:lineRule="auto"/>
              <w:rPr>
                <w:rFonts w:cs="Calibri"/>
                <w:sz w:val="22"/>
                <w:szCs w:val="22"/>
              </w:rPr>
            </w:pPr>
            <w:r w:rsidRPr="002F7D3D">
              <w:rPr>
                <w:rFonts w:cs="Calibri"/>
                <w:sz w:val="22"/>
                <w:szCs w:val="22"/>
              </w:rPr>
              <w:t xml:space="preserve">Formative research conducted </w:t>
            </w:r>
            <w:r>
              <w:rPr>
                <w:rFonts w:cs="Calibri"/>
                <w:sz w:val="22"/>
                <w:szCs w:val="22"/>
              </w:rPr>
              <w:t xml:space="preserve">using WV PDH Trainer of Facilitator manual </w:t>
            </w:r>
            <w:r w:rsidRPr="002F7D3D">
              <w:rPr>
                <w:rFonts w:cs="Calibri"/>
                <w:sz w:val="22"/>
                <w:szCs w:val="22"/>
              </w:rPr>
              <w:t xml:space="preserve">to design 6 key contextualized messages and design 2 nutrient-dense meals (Hearth meal) consisting of locally available </w:t>
            </w:r>
            <w:r w:rsidR="00B6569F" w:rsidRPr="002F7D3D">
              <w:rPr>
                <w:rFonts w:cs="Calibri"/>
                <w:sz w:val="22"/>
                <w:szCs w:val="22"/>
              </w:rPr>
              <w:t>low-cost</w:t>
            </w:r>
            <w:r w:rsidRPr="002F7D3D">
              <w:rPr>
                <w:rFonts w:cs="Calibri"/>
                <w:sz w:val="22"/>
                <w:szCs w:val="22"/>
              </w:rPr>
              <w:t xml:space="preserve"> foods</w:t>
            </w:r>
          </w:p>
        </w:tc>
        <w:tc>
          <w:tcPr>
            <w:tcW w:w="3143" w:type="dxa"/>
          </w:tcPr>
          <w:p w14:paraId="6143616C" w14:textId="05FED118" w:rsidR="00677F02" w:rsidRPr="002F7D3D" w:rsidRDefault="00677F02" w:rsidP="00677F02">
            <w:pPr>
              <w:pStyle w:val="ListParagraph"/>
              <w:numPr>
                <w:ilvl w:val="0"/>
                <w:numId w:val="30"/>
              </w:numPr>
              <w:spacing w:after="160" w:line="278" w:lineRule="auto"/>
              <w:rPr>
                <w:rFonts w:cs="Calibri"/>
                <w:sz w:val="22"/>
                <w:szCs w:val="22"/>
              </w:rPr>
            </w:pPr>
            <w:r w:rsidRPr="002F7D3D">
              <w:rPr>
                <w:rFonts w:cs="Calibri"/>
                <w:sz w:val="22"/>
                <w:szCs w:val="22"/>
              </w:rPr>
              <w:t xml:space="preserve">Provide health and nutrition counselling to caregivers using the timed and targeting </w:t>
            </w:r>
            <w:r w:rsidR="00B6569F" w:rsidRPr="002F7D3D">
              <w:rPr>
                <w:rFonts w:cs="Calibri"/>
                <w:sz w:val="22"/>
                <w:szCs w:val="22"/>
              </w:rPr>
              <w:t>counselling</w:t>
            </w:r>
            <w:r w:rsidRPr="002F7D3D">
              <w:rPr>
                <w:rFonts w:cs="Calibri"/>
                <w:sz w:val="22"/>
                <w:szCs w:val="22"/>
              </w:rPr>
              <w:t xml:space="preserve"> manual (IYCF practices, disease prevention and basic treatment (</w:t>
            </w:r>
            <w:r w:rsidR="00B6569F" w:rsidRPr="002F7D3D">
              <w:rPr>
                <w:rFonts w:cs="Calibri"/>
                <w:sz w:val="22"/>
                <w:szCs w:val="22"/>
              </w:rPr>
              <w:t>diarrhoea</w:t>
            </w:r>
            <w:r w:rsidRPr="002F7D3D">
              <w:rPr>
                <w:rFonts w:cs="Calibri"/>
                <w:sz w:val="22"/>
                <w:szCs w:val="22"/>
              </w:rPr>
              <w:t>, acute respiratory infection) and nutrition care during illness</w:t>
            </w:r>
          </w:p>
          <w:p w14:paraId="70FD6012" w14:textId="1F98A57C" w:rsidR="00677F02" w:rsidRPr="002F7D3D" w:rsidRDefault="00677F02" w:rsidP="00677F02">
            <w:pPr>
              <w:pStyle w:val="ListParagraph"/>
              <w:numPr>
                <w:ilvl w:val="0"/>
                <w:numId w:val="30"/>
              </w:numPr>
              <w:spacing w:after="160" w:line="278" w:lineRule="auto"/>
              <w:rPr>
                <w:rFonts w:cs="Calibri"/>
                <w:sz w:val="22"/>
                <w:szCs w:val="22"/>
              </w:rPr>
            </w:pPr>
            <w:r w:rsidRPr="002F7D3D">
              <w:rPr>
                <w:rFonts w:cs="Calibri"/>
                <w:sz w:val="22"/>
                <w:szCs w:val="22"/>
              </w:rPr>
              <w:t xml:space="preserve">Ensure all children are given </w:t>
            </w:r>
            <w:r w:rsidR="00B6569F" w:rsidRPr="002F7D3D">
              <w:rPr>
                <w:rFonts w:cs="Calibri"/>
                <w:sz w:val="22"/>
                <w:szCs w:val="22"/>
              </w:rPr>
              <w:t>age-appropriate</w:t>
            </w:r>
            <w:r w:rsidRPr="002F7D3D">
              <w:rPr>
                <w:rFonts w:cs="Calibri"/>
                <w:sz w:val="22"/>
                <w:szCs w:val="22"/>
              </w:rPr>
              <w:t xml:space="preserve"> immunization, deworming, and Vitamin A</w:t>
            </w:r>
            <w:r>
              <w:rPr>
                <w:rFonts w:cs="Calibri"/>
                <w:sz w:val="22"/>
                <w:szCs w:val="22"/>
              </w:rPr>
              <w:t xml:space="preserve"> in past 6 months</w:t>
            </w:r>
          </w:p>
          <w:p w14:paraId="435B8BB3" w14:textId="77777777" w:rsidR="00677F02" w:rsidRPr="002F7D3D" w:rsidRDefault="00677F02" w:rsidP="0028532D">
            <w:pPr>
              <w:rPr>
                <w:rFonts w:ascii="Calibri" w:hAnsi="Calibri" w:cs="Calibri"/>
              </w:rPr>
            </w:pPr>
          </w:p>
        </w:tc>
      </w:tr>
      <w:tr w:rsidR="00677F02" w:rsidRPr="002F7D3D" w14:paraId="18661FDE" w14:textId="77777777" w:rsidTr="00B6569F">
        <w:tc>
          <w:tcPr>
            <w:tcW w:w="2786" w:type="dxa"/>
          </w:tcPr>
          <w:p w14:paraId="07FB0835" w14:textId="77777777" w:rsidR="00677F02" w:rsidRPr="002F7D3D" w:rsidDel="003D4997" w:rsidRDefault="00677F02" w:rsidP="0028532D">
            <w:pPr>
              <w:rPr>
                <w:rFonts w:ascii="Calibri" w:hAnsi="Calibri" w:cs="Calibri"/>
                <w:b/>
                <w:bCs/>
                <w:sz w:val="22"/>
                <w:szCs w:val="22"/>
              </w:rPr>
            </w:pPr>
            <w:r w:rsidRPr="002F7D3D">
              <w:rPr>
                <w:rFonts w:ascii="Calibri" w:hAnsi="Calibri" w:cs="Calibri"/>
                <w:b/>
                <w:bCs/>
                <w:sz w:val="22"/>
                <w:szCs w:val="22"/>
              </w:rPr>
              <w:lastRenderedPageBreak/>
              <w:t>Admission Criteria</w:t>
            </w:r>
          </w:p>
        </w:tc>
        <w:tc>
          <w:tcPr>
            <w:tcW w:w="3148" w:type="dxa"/>
          </w:tcPr>
          <w:p w14:paraId="44768024" w14:textId="77777777" w:rsidR="00677F02" w:rsidRPr="002F7D3D" w:rsidRDefault="00677F02" w:rsidP="00677F02">
            <w:pPr>
              <w:pStyle w:val="ListParagraph"/>
              <w:numPr>
                <w:ilvl w:val="0"/>
                <w:numId w:val="30"/>
              </w:numPr>
              <w:spacing w:after="160" w:line="278" w:lineRule="auto"/>
              <w:rPr>
                <w:rFonts w:cs="Calibri"/>
                <w:sz w:val="22"/>
                <w:szCs w:val="22"/>
              </w:rPr>
            </w:pPr>
            <w:r w:rsidRPr="002F7D3D">
              <w:rPr>
                <w:rFonts w:cs="Calibri"/>
                <w:sz w:val="22"/>
                <w:szCs w:val="22"/>
              </w:rPr>
              <w:t>WHZ/WLZ &lt;-2SD and ≥-3SD or MUAC &lt;125mm and ≥115mm</w:t>
            </w:r>
          </w:p>
          <w:p w14:paraId="111EC956" w14:textId="77777777" w:rsidR="00677F02" w:rsidRPr="002F7D3D" w:rsidRDefault="00677F02" w:rsidP="00677F02">
            <w:pPr>
              <w:pStyle w:val="ListParagraph"/>
              <w:numPr>
                <w:ilvl w:val="0"/>
                <w:numId w:val="30"/>
              </w:numPr>
              <w:spacing w:after="160" w:line="278" w:lineRule="auto"/>
              <w:rPr>
                <w:rFonts w:cs="Calibri"/>
                <w:sz w:val="22"/>
                <w:szCs w:val="22"/>
              </w:rPr>
            </w:pPr>
            <w:r w:rsidRPr="002F7D3D">
              <w:rPr>
                <w:rFonts w:cs="Calibri"/>
                <w:sz w:val="22"/>
                <w:szCs w:val="22"/>
              </w:rPr>
              <w:t xml:space="preserve">No medical complications (e.g. no features of severe illness as defined by Integrated Management of Childhood Illness – no severe nausea/vomiting, no severe dehydration or pneumonia) </w:t>
            </w:r>
            <w:r w:rsidRPr="002F7D3D">
              <w:rPr>
                <w:rFonts w:cs="Calibri"/>
                <w:sz w:val="22"/>
                <w:szCs w:val="22"/>
              </w:rPr>
              <w:fldChar w:fldCharType="begin"/>
            </w:r>
            <w:r>
              <w:rPr>
                <w:rFonts w:cs="Calibri"/>
                <w:sz w:val="22"/>
                <w:szCs w:val="22"/>
              </w:rPr>
              <w:instrText xml:space="preserve"> ADDIN ZOTERO_ITEM CSL_CITATION {"citationID":"PTyvqMz7","properties":{"formattedCitation":"(68)","plainCitation":"(68)","noteIndex":0},"citationItems":[{"id":200,"uris":["http://zotero.org/users/16364961/items/RAWG9N6E"],"itemData":{"id":200,"type":"book","event-place":"Geneva","ISBN":"978-92-4-150682-3","language":"en","note":"section: Contents: - Introduction, self-study modules – Module 1: general danger signs for the sick child – Module 2: The sick young infant – Module 3: Cough or difficult breathing – Module 4: Diarrhoea – Module 5: Fever – Module 6: Malnutrition and anaemia – Module 7: Ear problems – Module 8: HIV/AIDS – Module 9: Care of the well child – Facilitator guide – Pediatric HIV: supplementary facilitator guide – Implementation: introduction and roll out – Logbook – Chart book","number-of-pages":"15","publisher":"World Health Organization","publisher-place":"Geneva","source":"WHO IRIS","title":"Integrated Management of Childhood Illness: distance learning course","title-short":"Integrated Management of Childhood Illness","URL":"https://iris.who.int/handle/10665/104772","author":[{"literal":"World Health Organization"}],"accessed":{"date-parts":[["2025",2,20]]},"issued":{"date-parts":[["2014"]]}}}],"schema":"https://github.com/citation-style-language/schema/raw/master/csl-citation.json"} </w:instrText>
            </w:r>
            <w:r w:rsidRPr="002F7D3D">
              <w:rPr>
                <w:rFonts w:cs="Calibri"/>
                <w:sz w:val="22"/>
                <w:szCs w:val="22"/>
              </w:rPr>
              <w:fldChar w:fldCharType="separate"/>
            </w:r>
            <w:r w:rsidRPr="00602026">
              <w:rPr>
                <w:rFonts w:cs="Calibri"/>
                <w:sz w:val="22"/>
              </w:rPr>
              <w:t>(68)</w:t>
            </w:r>
            <w:r w:rsidRPr="002F7D3D">
              <w:rPr>
                <w:rFonts w:cs="Calibri"/>
                <w:sz w:val="22"/>
                <w:szCs w:val="22"/>
              </w:rPr>
              <w:fldChar w:fldCharType="end"/>
            </w:r>
          </w:p>
          <w:p w14:paraId="651E9D11" w14:textId="77777777" w:rsidR="00677F02" w:rsidRPr="002F7D3D" w:rsidRDefault="00677F02" w:rsidP="00677F02">
            <w:pPr>
              <w:pStyle w:val="ListParagraph"/>
              <w:numPr>
                <w:ilvl w:val="0"/>
                <w:numId w:val="30"/>
              </w:numPr>
              <w:spacing w:after="160" w:line="278" w:lineRule="auto"/>
              <w:rPr>
                <w:rFonts w:cs="Calibri"/>
                <w:sz w:val="22"/>
                <w:szCs w:val="22"/>
              </w:rPr>
            </w:pPr>
            <w:r w:rsidRPr="002F7D3D">
              <w:rPr>
                <w:rFonts w:cs="Calibri"/>
                <w:sz w:val="22"/>
                <w:szCs w:val="22"/>
              </w:rPr>
              <w:t>No Oedema on feet</w:t>
            </w:r>
          </w:p>
          <w:p w14:paraId="627C7130" w14:textId="77777777" w:rsidR="00677F02" w:rsidRPr="002F7D3D" w:rsidRDefault="00677F02" w:rsidP="00677F02">
            <w:pPr>
              <w:pStyle w:val="ListParagraph"/>
              <w:numPr>
                <w:ilvl w:val="0"/>
                <w:numId w:val="30"/>
              </w:numPr>
              <w:spacing w:after="160" w:line="278" w:lineRule="auto"/>
              <w:rPr>
                <w:rFonts w:cs="Calibri"/>
                <w:sz w:val="22"/>
                <w:szCs w:val="22"/>
              </w:rPr>
            </w:pPr>
            <w:r w:rsidRPr="002F7D3D">
              <w:rPr>
                <w:rFonts w:cs="Calibri"/>
                <w:sz w:val="22"/>
                <w:szCs w:val="22"/>
              </w:rPr>
              <w:t>Pass Appetite Test (consumption of 30g of Hearth meal within 20 mins)</w:t>
            </w:r>
          </w:p>
        </w:tc>
        <w:tc>
          <w:tcPr>
            <w:tcW w:w="3143" w:type="dxa"/>
          </w:tcPr>
          <w:p w14:paraId="5B0F1A60" w14:textId="77777777" w:rsidR="00677F02" w:rsidRPr="002F7D3D" w:rsidRDefault="00677F02" w:rsidP="00677F02">
            <w:pPr>
              <w:pStyle w:val="ListParagraph"/>
              <w:numPr>
                <w:ilvl w:val="0"/>
                <w:numId w:val="30"/>
              </w:numPr>
              <w:spacing w:after="160" w:line="278" w:lineRule="auto"/>
              <w:rPr>
                <w:rFonts w:cs="Calibri"/>
                <w:sz w:val="22"/>
                <w:szCs w:val="22"/>
              </w:rPr>
            </w:pPr>
            <w:r w:rsidRPr="002F7D3D">
              <w:rPr>
                <w:rFonts w:cs="Calibri"/>
                <w:sz w:val="22"/>
                <w:szCs w:val="22"/>
              </w:rPr>
              <w:t>WHZ/WLZ &lt;-2SD and ≥-3SD or MUAC &lt;125mm and ≥115mm</w:t>
            </w:r>
          </w:p>
          <w:p w14:paraId="6D73A9D7" w14:textId="77777777" w:rsidR="00677F02" w:rsidRPr="002F7D3D" w:rsidRDefault="00677F02" w:rsidP="00677F02">
            <w:pPr>
              <w:pStyle w:val="ListParagraph"/>
              <w:numPr>
                <w:ilvl w:val="0"/>
                <w:numId w:val="30"/>
              </w:numPr>
              <w:spacing w:after="160" w:line="278" w:lineRule="auto"/>
              <w:rPr>
                <w:rFonts w:cs="Calibri"/>
                <w:sz w:val="22"/>
                <w:szCs w:val="22"/>
              </w:rPr>
            </w:pPr>
            <w:r w:rsidRPr="002F7D3D">
              <w:rPr>
                <w:rFonts w:cs="Calibri"/>
                <w:sz w:val="22"/>
                <w:szCs w:val="22"/>
              </w:rPr>
              <w:t xml:space="preserve">No medical complications (e.g. no features of severe illness as defined by Integrated Management of Childhood Illness – no severe nausea/vomiting, no severe dehydration or pneumonia) </w:t>
            </w:r>
            <w:r w:rsidRPr="002F7D3D">
              <w:rPr>
                <w:rFonts w:cs="Calibri"/>
                <w:sz w:val="22"/>
                <w:szCs w:val="22"/>
              </w:rPr>
              <w:fldChar w:fldCharType="begin"/>
            </w:r>
            <w:r>
              <w:rPr>
                <w:rFonts w:cs="Calibri"/>
                <w:sz w:val="22"/>
                <w:szCs w:val="22"/>
              </w:rPr>
              <w:instrText xml:space="preserve"> ADDIN ZOTERO_ITEM CSL_CITATION {"citationID":"5Fnuo42v","properties":{"formattedCitation":"(68)","plainCitation":"(68)","noteIndex":0},"citationItems":[{"id":200,"uris":["http://zotero.org/users/16364961/items/RAWG9N6E"],"itemData":{"id":200,"type":"book","event-place":"Geneva","ISBN":"978-92-4-150682-3","language":"en","note":"section: Contents: - Introduction, self-study modules – Module 1: general danger signs for the sick child – Module 2: The sick young infant – Module 3: Cough or difficult breathing – Module 4: Diarrhoea – Module 5: Fever – Module 6: Malnutrition and anaemia – Module 7: Ear problems – Module 8: HIV/AIDS – Module 9: Care of the well child – Facilitator guide – Pediatric HIV: supplementary facilitator guide – Implementation: introduction and roll out – Logbook – Chart book","number-of-pages":"15","publisher":"World Health Organization","publisher-place":"Geneva","source":"WHO IRIS","title":"Integrated Management of Childhood Illness: distance learning course","title-short":"Integrated Management of Childhood Illness","URL":"https://iris.who.int/handle/10665/104772","author":[{"literal":"World Health Organization"}],"accessed":{"date-parts":[["2025",2,20]]},"issued":{"date-parts":[["2014"]]}}}],"schema":"https://github.com/citation-style-language/schema/raw/master/csl-citation.json"} </w:instrText>
            </w:r>
            <w:r w:rsidRPr="002F7D3D">
              <w:rPr>
                <w:rFonts w:cs="Calibri"/>
                <w:sz w:val="22"/>
                <w:szCs w:val="22"/>
              </w:rPr>
              <w:fldChar w:fldCharType="separate"/>
            </w:r>
            <w:r w:rsidRPr="00602026">
              <w:rPr>
                <w:rFonts w:cs="Calibri"/>
                <w:sz w:val="22"/>
              </w:rPr>
              <w:t>(68)</w:t>
            </w:r>
            <w:r w:rsidRPr="002F7D3D">
              <w:rPr>
                <w:rFonts w:cs="Calibri"/>
                <w:sz w:val="22"/>
                <w:szCs w:val="22"/>
              </w:rPr>
              <w:fldChar w:fldCharType="end"/>
            </w:r>
          </w:p>
          <w:p w14:paraId="09479C90" w14:textId="77777777" w:rsidR="00677F02" w:rsidRPr="002F7D3D" w:rsidRDefault="00677F02" w:rsidP="00677F02">
            <w:pPr>
              <w:pStyle w:val="ListParagraph"/>
              <w:numPr>
                <w:ilvl w:val="0"/>
                <w:numId w:val="30"/>
              </w:numPr>
              <w:spacing w:after="160" w:line="278" w:lineRule="auto"/>
              <w:rPr>
                <w:rFonts w:cs="Calibri"/>
                <w:sz w:val="22"/>
                <w:szCs w:val="22"/>
              </w:rPr>
            </w:pPr>
            <w:r w:rsidRPr="002F7D3D">
              <w:rPr>
                <w:rFonts w:cs="Calibri"/>
                <w:sz w:val="22"/>
                <w:szCs w:val="22"/>
              </w:rPr>
              <w:t>No Oedema on feet</w:t>
            </w:r>
          </w:p>
          <w:p w14:paraId="1B4DF2BE" w14:textId="77777777" w:rsidR="00677F02" w:rsidRPr="002F7D3D" w:rsidRDefault="00677F02" w:rsidP="00677F02">
            <w:pPr>
              <w:pStyle w:val="ListParagraph"/>
              <w:numPr>
                <w:ilvl w:val="0"/>
                <w:numId w:val="30"/>
              </w:numPr>
              <w:spacing w:after="160" w:line="278" w:lineRule="auto"/>
              <w:rPr>
                <w:rFonts w:cs="Calibri"/>
                <w:sz w:val="22"/>
                <w:szCs w:val="22"/>
              </w:rPr>
            </w:pPr>
            <w:r w:rsidRPr="002F7D3D">
              <w:rPr>
                <w:rFonts w:cs="Calibri"/>
                <w:sz w:val="22"/>
                <w:szCs w:val="22"/>
              </w:rPr>
              <w:t>Pass Appetite Test (consumption of 30g of Hearth meal within 20 mins)</w:t>
            </w:r>
          </w:p>
        </w:tc>
      </w:tr>
      <w:tr w:rsidR="00677F02" w:rsidRPr="002F7D3D" w14:paraId="115654AF" w14:textId="77777777" w:rsidTr="00B6569F">
        <w:tc>
          <w:tcPr>
            <w:tcW w:w="2786" w:type="dxa"/>
          </w:tcPr>
          <w:p w14:paraId="20E14E02" w14:textId="77777777" w:rsidR="00677F02" w:rsidRPr="002F7D3D" w:rsidRDefault="00677F02" w:rsidP="0028532D">
            <w:pPr>
              <w:rPr>
                <w:rFonts w:ascii="Calibri" w:hAnsi="Calibri" w:cs="Calibri"/>
                <w:b/>
                <w:bCs/>
                <w:sz w:val="22"/>
                <w:szCs w:val="22"/>
              </w:rPr>
            </w:pPr>
            <w:r w:rsidRPr="002F7D3D">
              <w:rPr>
                <w:rFonts w:ascii="Calibri" w:hAnsi="Calibri" w:cs="Calibri"/>
                <w:b/>
                <w:bCs/>
                <w:sz w:val="22"/>
                <w:szCs w:val="22"/>
              </w:rPr>
              <w:t>Treatment Frequency and Group Size</w:t>
            </w:r>
          </w:p>
        </w:tc>
        <w:tc>
          <w:tcPr>
            <w:tcW w:w="3148" w:type="dxa"/>
          </w:tcPr>
          <w:p w14:paraId="7E7A6BB4" w14:textId="417E854E" w:rsidR="00677F02" w:rsidRPr="00916978" w:rsidRDefault="00677F02" w:rsidP="00916978">
            <w:pPr>
              <w:pStyle w:val="ListParagraph"/>
              <w:numPr>
                <w:ilvl w:val="0"/>
                <w:numId w:val="34"/>
              </w:numPr>
              <w:spacing w:after="160" w:line="276" w:lineRule="auto"/>
              <w:rPr>
                <w:rFonts w:cs="Calibri"/>
                <w:sz w:val="22"/>
                <w:szCs w:val="22"/>
              </w:rPr>
            </w:pPr>
            <w:r w:rsidRPr="00916978">
              <w:rPr>
                <w:rFonts w:cs="Calibri"/>
                <w:b/>
                <w:bCs/>
                <w:sz w:val="22"/>
                <w:szCs w:val="22"/>
              </w:rPr>
              <w:t>12 Days of Hearth (8-10 caregivers-</w:t>
            </w:r>
            <w:proofErr w:type="gramStart"/>
            <w:r w:rsidRPr="00916978">
              <w:rPr>
                <w:rFonts w:cs="Calibri"/>
                <w:b/>
                <w:bCs/>
                <w:sz w:val="22"/>
                <w:szCs w:val="22"/>
              </w:rPr>
              <w:t>children</w:t>
            </w:r>
            <w:proofErr w:type="gramEnd"/>
            <w:r w:rsidRPr="00916978">
              <w:rPr>
                <w:rFonts w:cs="Calibri"/>
                <w:b/>
                <w:bCs/>
                <w:sz w:val="22"/>
                <w:szCs w:val="22"/>
              </w:rPr>
              <w:t xml:space="preserve"> pair per Hearth session)</w:t>
            </w:r>
            <w:r w:rsidR="00916978">
              <w:rPr>
                <w:rFonts w:cs="Calibri"/>
                <w:b/>
                <w:bCs/>
                <w:sz w:val="22"/>
                <w:szCs w:val="22"/>
              </w:rPr>
              <w:t xml:space="preserve"> every month for 3 months</w:t>
            </w:r>
          </w:p>
          <w:p w14:paraId="3982D572" w14:textId="77777777" w:rsidR="00677F02" w:rsidRPr="00B65096" w:rsidRDefault="00677F02" w:rsidP="00677F02">
            <w:pPr>
              <w:pStyle w:val="ListParagraph"/>
              <w:numPr>
                <w:ilvl w:val="0"/>
                <w:numId w:val="30"/>
              </w:numPr>
              <w:spacing w:after="160" w:line="278" w:lineRule="auto"/>
              <w:rPr>
                <w:rFonts w:cs="Calibri"/>
                <w:sz w:val="22"/>
                <w:szCs w:val="22"/>
              </w:rPr>
            </w:pPr>
            <w:r w:rsidRPr="00B65096">
              <w:rPr>
                <w:rFonts w:cs="Calibri"/>
                <w:sz w:val="22"/>
                <w:szCs w:val="22"/>
              </w:rPr>
              <w:t xml:space="preserve">Caregivers bring all low cost, nutrient-dense ingredients for Hearth meal and </w:t>
            </w:r>
            <w:r w:rsidRPr="00B65096">
              <w:rPr>
                <w:rFonts w:cs="Calibri"/>
                <w:b/>
                <w:bCs/>
                <w:sz w:val="22"/>
                <w:szCs w:val="22"/>
              </w:rPr>
              <w:t>cook it together</w:t>
            </w:r>
            <w:r w:rsidRPr="00B65096">
              <w:rPr>
                <w:rFonts w:cs="Calibri"/>
                <w:sz w:val="22"/>
                <w:szCs w:val="22"/>
              </w:rPr>
              <w:t xml:space="preserve"> to practice and learn (if too poor, caregivers are allowed to bring firewood or water to be used at the session); </w:t>
            </w:r>
            <w:r w:rsidRPr="00B65096">
              <w:rPr>
                <w:rFonts w:cs="Calibri"/>
                <w:b/>
                <w:bCs/>
                <w:sz w:val="22"/>
                <w:szCs w:val="22"/>
              </w:rPr>
              <w:t>children fed Hearth meal (consecutive 12 times),</w:t>
            </w:r>
            <w:r w:rsidRPr="00B65096">
              <w:rPr>
                <w:rFonts w:cs="Calibri"/>
                <w:sz w:val="22"/>
                <w:szCs w:val="22"/>
              </w:rPr>
              <w:t xml:space="preserve"> Caregivers given 6 key Hearth messages twice in 12 days (1 message per day)</w:t>
            </w:r>
          </w:p>
        </w:tc>
        <w:tc>
          <w:tcPr>
            <w:tcW w:w="3143" w:type="dxa"/>
          </w:tcPr>
          <w:p w14:paraId="6B435665" w14:textId="2D3746AF" w:rsidR="00677F02" w:rsidRPr="00B65096" w:rsidRDefault="00B6569F" w:rsidP="00677F02">
            <w:pPr>
              <w:pStyle w:val="ListParagraph"/>
              <w:numPr>
                <w:ilvl w:val="0"/>
                <w:numId w:val="30"/>
              </w:numPr>
              <w:spacing w:after="160" w:line="278" w:lineRule="auto"/>
              <w:rPr>
                <w:rFonts w:cs="Calibri"/>
                <w:sz w:val="22"/>
                <w:szCs w:val="22"/>
              </w:rPr>
            </w:pPr>
            <w:r w:rsidRPr="00CA4C7B">
              <w:rPr>
                <w:rFonts w:asciiTheme="minorHAnsi" w:hAnsiTheme="minorHAnsi" w:cs="Calibri"/>
                <w:b/>
                <w:bCs/>
                <w:sz w:val="22"/>
                <w:szCs w:val="22"/>
              </w:rPr>
              <w:t xml:space="preserve">Meet </w:t>
            </w:r>
            <w:r w:rsidRPr="00CA4C7B">
              <w:rPr>
                <w:rFonts w:asciiTheme="minorHAnsi" w:hAnsiTheme="minorHAnsi" w:cs="Calibri"/>
                <w:b/>
                <w:bCs/>
              </w:rPr>
              <w:t xml:space="preserve">at least </w:t>
            </w:r>
            <w:r w:rsidRPr="00CA4C7B">
              <w:rPr>
                <w:rFonts w:asciiTheme="minorHAnsi" w:hAnsiTheme="minorHAnsi" w:cs="Calibri"/>
                <w:b/>
                <w:bCs/>
                <w:sz w:val="22"/>
                <w:szCs w:val="22"/>
              </w:rPr>
              <w:t xml:space="preserve">once </w:t>
            </w:r>
            <w:r w:rsidRPr="00CA4C7B">
              <w:rPr>
                <w:rFonts w:asciiTheme="minorHAnsi" w:hAnsiTheme="minorHAnsi" w:cs="Calibri"/>
                <w:b/>
                <w:bCs/>
              </w:rPr>
              <w:t xml:space="preserve">a month with health workers during GMP (10 mins) </w:t>
            </w:r>
            <w:r w:rsidRPr="00CA4C7B">
              <w:rPr>
                <w:rFonts w:asciiTheme="minorHAnsi" w:hAnsiTheme="minorHAnsi" w:cs="Calibri"/>
              </w:rPr>
              <w:t>and community health meetings (about 2 hours per session). C</w:t>
            </w:r>
            <w:r w:rsidRPr="00CA4C7B">
              <w:rPr>
                <w:rFonts w:asciiTheme="minorHAnsi" w:hAnsiTheme="minorHAnsi" w:cs="Calibri"/>
                <w:sz w:val="22"/>
                <w:szCs w:val="22"/>
              </w:rPr>
              <w:t>ooking demonstration</w:t>
            </w:r>
            <w:r w:rsidRPr="00CA4C7B">
              <w:rPr>
                <w:rFonts w:asciiTheme="minorHAnsi" w:hAnsiTheme="minorHAnsi" w:cs="Calibri"/>
              </w:rPr>
              <w:t xml:space="preserve"> is provided during community health meetings </w:t>
            </w:r>
            <w:r w:rsidRPr="00CA4C7B">
              <w:rPr>
                <w:rFonts w:asciiTheme="minorHAnsi" w:hAnsiTheme="minorHAnsi" w:cs="Calibri"/>
                <w:sz w:val="22"/>
                <w:szCs w:val="22"/>
              </w:rPr>
              <w:t>and</w:t>
            </w:r>
            <w:r w:rsidRPr="00CA4C7B">
              <w:rPr>
                <w:rFonts w:asciiTheme="minorHAnsi" w:hAnsiTheme="minorHAnsi" w:cs="Calibri"/>
              </w:rPr>
              <w:t xml:space="preserve"> caregivers</w:t>
            </w:r>
            <w:r w:rsidRPr="00CA4C7B">
              <w:rPr>
                <w:rFonts w:asciiTheme="minorHAnsi" w:hAnsiTheme="minorHAnsi" w:cs="Calibri"/>
                <w:sz w:val="22"/>
                <w:szCs w:val="22"/>
              </w:rPr>
              <w:t xml:space="preserve"> hear comprehensive messaging</w:t>
            </w:r>
            <w:r w:rsidRPr="00CA4C7B">
              <w:rPr>
                <w:rFonts w:asciiTheme="minorHAnsi" w:hAnsiTheme="minorHAnsi" w:cs="Calibri"/>
              </w:rPr>
              <w:t>.</w:t>
            </w:r>
          </w:p>
        </w:tc>
      </w:tr>
      <w:tr w:rsidR="00677F02" w:rsidRPr="002F7D3D" w14:paraId="41053B42" w14:textId="77777777" w:rsidTr="00B6569F">
        <w:tc>
          <w:tcPr>
            <w:tcW w:w="2786" w:type="dxa"/>
          </w:tcPr>
          <w:p w14:paraId="37FB77F2" w14:textId="77777777" w:rsidR="00677F02" w:rsidRPr="002F7D3D" w:rsidRDefault="00677F02" w:rsidP="0028532D">
            <w:pPr>
              <w:rPr>
                <w:rFonts w:ascii="Calibri" w:hAnsi="Calibri" w:cs="Calibri"/>
                <w:b/>
                <w:bCs/>
                <w:sz w:val="22"/>
                <w:szCs w:val="22"/>
              </w:rPr>
            </w:pPr>
            <w:r w:rsidRPr="002F7D3D">
              <w:rPr>
                <w:rFonts w:ascii="Calibri" w:hAnsi="Calibri" w:cs="Calibri"/>
                <w:b/>
                <w:bCs/>
                <w:sz w:val="22"/>
                <w:szCs w:val="22"/>
              </w:rPr>
              <w:t>Source of Food Contribution</w:t>
            </w:r>
          </w:p>
        </w:tc>
        <w:tc>
          <w:tcPr>
            <w:tcW w:w="3148" w:type="dxa"/>
          </w:tcPr>
          <w:p w14:paraId="4535457F" w14:textId="77777777" w:rsidR="00677F02" w:rsidRPr="002F7D3D" w:rsidRDefault="00677F02" w:rsidP="00677F02">
            <w:pPr>
              <w:pStyle w:val="ListParagraph"/>
              <w:numPr>
                <w:ilvl w:val="0"/>
                <w:numId w:val="30"/>
              </w:numPr>
              <w:spacing w:after="160" w:line="278" w:lineRule="auto"/>
              <w:rPr>
                <w:rFonts w:cs="Calibri"/>
                <w:sz w:val="22"/>
                <w:szCs w:val="22"/>
              </w:rPr>
            </w:pPr>
            <w:r w:rsidRPr="00B65096">
              <w:rPr>
                <w:rFonts w:cs="Calibri"/>
                <w:b/>
                <w:bCs/>
                <w:sz w:val="22"/>
                <w:szCs w:val="22"/>
              </w:rPr>
              <w:t>Caregivers bring all ingredients</w:t>
            </w:r>
            <w:r w:rsidRPr="002F7D3D">
              <w:rPr>
                <w:rFonts w:cs="Calibri"/>
                <w:sz w:val="22"/>
                <w:szCs w:val="22"/>
              </w:rPr>
              <w:t xml:space="preserve"> for Hearth meal and cook it together to practice and learn (use low cost, nutrient-dense foods identified through formative research)</w:t>
            </w:r>
          </w:p>
        </w:tc>
        <w:tc>
          <w:tcPr>
            <w:tcW w:w="3143" w:type="dxa"/>
          </w:tcPr>
          <w:p w14:paraId="27B7F706" w14:textId="77777777" w:rsidR="00677F02" w:rsidRPr="002F7D3D" w:rsidRDefault="00677F02" w:rsidP="00677F02">
            <w:pPr>
              <w:pStyle w:val="ListParagraph"/>
              <w:numPr>
                <w:ilvl w:val="0"/>
                <w:numId w:val="30"/>
              </w:numPr>
              <w:spacing w:after="160" w:line="278" w:lineRule="auto"/>
              <w:rPr>
                <w:rFonts w:cs="Calibri"/>
                <w:sz w:val="22"/>
                <w:szCs w:val="22"/>
              </w:rPr>
            </w:pPr>
            <w:r w:rsidRPr="00B65096">
              <w:rPr>
                <w:rFonts w:cs="Calibri"/>
                <w:b/>
                <w:bCs/>
                <w:sz w:val="22"/>
                <w:szCs w:val="22"/>
              </w:rPr>
              <w:t>Caregivers bring some ingredients</w:t>
            </w:r>
            <w:r w:rsidRPr="002F7D3D">
              <w:rPr>
                <w:rFonts w:cs="Calibri"/>
                <w:sz w:val="22"/>
                <w:szCs w:val="22"/>
              </w:rPr>
              <w:t xml:space="preserve"> for cooking demonstration and Ministry of Health/WV provides some</w:t>
            </w:r>
          </w:p>
          <w:p w14:paraId="578C6B82" w14:textId="77777777" w:rsidR="00677F02" w:rsidRPr="002F7D3D" w:rsidRDefault="00677F02" w:rsidP="0028532D">
            <w:pPr>
              <w:pStyle w:val="ListParagraph"/>
              <w:ind w:left="360"/>
              <w:rPr>
                <w:rFonts w:cs="Calibri"/>
                <w:sz w:val="22"/>
                <w:szCs w:val="22"/>
              </w:rPr>
            </w:pPr>
          </w:p>
        </w:tc>
      </w:tr>
      <w:tr w:rsidR="00677F02" w:rsidRPr="002F7D3D" w14:paraId="6665290D" w14:textId="77777777" w:rsidTr="00B6569F">
        <w:tc>
          <w:tcPr>
            <w:tcW w:w="2786" w:type="dxa"/>
          </w:tcPr>
          <w:p w14:paraId="00BF3570" w14:textId="77777777" w:rsidR="00677F02" w:rsidRPr="002F7D3D" w:rsidRDefault="00677F02" w:rsidP="0028532D">
            <w:pPr>
              <w:rPr>
                <w:rFonts w:ascii="Calibri" w:hAnsi="Calibri" w:cs="Calibri"/>
                <w:b/>
                <w:bCs/>
                <w:sz w:val="22"/>
                <w:szCs w:val="22"/>
              </w:rPr>
            </w:pPr>
            <w:r w:rsidRPr="002F7D3D">
              <w:rPr>
                <w:rFonts w:ascii="Calibri" w:hAnsi="Calibri" w:cs="Calibri"/>
                <w:b/>
                <w:bCs/>
                <w:sz w:val="22"/>
                <w:szCs w:val="22"/>
              </w:rPr>
              <w:t>Follow-up protocol</w:t>
            </w:r>
          </w:p>
        </w:tc>
        <w:tc>
          <w:tcPr>
            <w:tcW w:w="3148" w:type="dxa"/>
          </w:tcPr>
          <w:p w14:paraId="2966163B" w14:textId="77777777" w:rsidR="00B6569F" w:rsidRPr="00CA4C7B" w:rsidRDefault="00B6569F" w:rsidP="00B6569F">
            <w:pPr>
              <w:pStyle w:val="ListParagraph"/>
              <w:numPr>
                <w:ilvl w:val="0"/>
                <w:numId w:val="30"/>
              </w:numPr>
              <w:spacing w:after="160" w:line="278" w:lineRule="auto"/>
              <w:rPr>
                <w:rFonts w:asciiTheme="minorHAnsi" w:hAnsiTheme="minorHAnsi" w:cs="Calibri"/>
                <w:sz w:val="22"/>
                <w:szCs w:val="22"/>
              </w:rPr>
            </w:pPr>
            <w:r w:rsidRPr="00CA4C7B">
              <w:rPr>
                <w:rFonts w:asciiTheme="minorHAnsi" w:hAnsiTheme="minorHAnsi" w:cs="Calibri"/>
                <w:b/>
                <w:bCs/>
                <w:sz w:val="22"/>
                <w:szCs w:val="22"/>
              </w:rPr>
              <w:t xml:space="preserve">2 weeks of Follow-up </w:t>
            </w:r>
            <w:r w:rsidRPr="00CA4C7B">
              <w:rPr>
                <w:rFonts w:asciiTheme="minorHAnsi" w:hAnsiTheme="minorHAnsi" w:cs="Calibri"/>
                <w:sz w:val="22"/>
                <w:szCs w:val="22"/>
              </w:rPr>
              <w:t xml:space="preserve">by volunteers </w:t>
            </w:r>
            <w:r w:rsidRPr="00CA4C7B">
              <w:rPr>
                <w:rFonts w:asciiTheme="minorHAnsi" w:hAnsiTheme="minorHAnsi" w:cs="Calibri"/>
                <w:b/>
                <w:bCs/>
                <w:sz w:val="22"/>
                <w:szCs w:val="22"/>
              </w:rPr>
              <w:t xml:space="preserve">using mobile phones </w:t>
            </w:r>
            <w:r w:rsidRPr="00CA4C7B">
              <w:rPr>
                <w:rFonts w:asciiTheme="minorHAnsi" w:hAnsiTheme="minorHAnsi" w:cs="Calibri"/>
                <w:sz w:val="22"/>
                <w:szCs w:val="22"/>
              </w:rPr>
              <w:t>(2-3 times a week to ensure behaviour change sustained at home)</w:t>
            </w:r>
          </w:p>
          <w:p w14:paraId="4C6F9679" w14:textId="77777777" w:rsidR="00B6569F" w:rsidRPr="00CA4C7B" w:rsidRDefault="00B6569F" w:rsidP="00B6569F">
            <w:pPr>
              <w:pStyle w:val="ListParagraph"/>
              <w:numPr>
                <w:ilvl w:val="0"/>
                <w:numId w:val="30"/>
              </w:numPr>
              <w:spacing w:after="160" w:line="278" w:lineRule="auto"/>
              <w:rPr>
                <w:rFonts w:asciiTheme="minorHAnsi" w:hAnsiTheme="minorHAnsi" w:cs="Calibri"/>
                <w:sz w:val="22"/>
                <w:szCs w:val="22"/>
              </w:rPr>
            </w:pPr>
            <w:r w:rsidRPr="00CA4C7B">
              <w:rPr>
                <w:rFonts w:asciiTheme="minorHAnsi" w:hAnsiTheme="minorHAnsi" w:cs="Calibri"/>
                <w:b/>
                <w:bCs/>
                <w:sz w:val="22"/>
                <w:szCs w:val="22"/>
              </w:rPr>
              <w:lastRenderedPageBreak/>
              <w:t>Repeat Hearth if child did not rehabilitate at 3 months</w:t>
            </w:r>
          </w:p>
          <w:p w14:paraId="6FEC6CE8" w14:textId="77777777" w:rsidR="00B6569F" w:rsidRPr="00CA4C7B" w:rsidRDefault="00B6569F" w:rsidP="00B6569F">
            <w:pPr>
              <w:pStyle w:val="ListParagraph"/>
              <w:numPr>
                <w:ilvl w:val="0"/>
                <w:numId w:val="30"/>
              </w:numPr>
              <w:spacing w:after="160" w:line="278" w:lineRule="auto"/>
              <w:rPr>
                <w:rFonts w:asciiTheme="minorHAnsi" w:hAnsiTheme="minorHAnsi" w:cs="Calibri"/>
              </w:rPr>
            </w:pPr>
            <w:r w:rsidRPr="00CA4C7B">
              <w:rPr>
                <w:rFonts w:asciiTheme="minorHAnsi" w:hAnsiTheme="minorHAnsi" w:cs="Calibri"/>
                <w:sz w:val="22"/>
                <w:szCs w:val="22"/>
              </w:rPr>
              <w:t>Hearth sessions repeat once every 3 mo</w:t>
            </w:r>
            <w:r w:rsidRPr="00CA4C7B">
              <w:rPr>
                <w:rFonts w:asciiTheme="minorHAnsi" w:hAnsiTheme="minorHAnsi" w:cs="Calibri"/>
              </w:rPr>
              <w:t>nths</w:t>
            </w:r>
          </w:p>
          <w:p w14:paraId="5C1AEF06" w14:textId="77777777" w:rsidR="00B6569F" w:rsidRPr="00CA4C7B" w:rsidRDefault="00B6569F" w:rsidP="00B6569F">
            <w:pPr>
              <w:pStyle w:val="ListParagraph"/>
              <w:numPr>
                <w:ilvl w:val="0"/>
                <w:numId w:val="30"/>
              </w:numPr>
              <w:spacing w:after="160" w:line="278" w:lineRule="auto"/>
              <w:rPr>
                <w:rFonts w:asciiTheme="minorHAnsi" w:hAnsiTheme="minorHAnsi" w:cs="Calibri"/>
              </w:rPr>
            </w:pPr>
            <w:r w:rsidRPr="00CA4C7B">
              <w:rPr>
                <w:rFonts w:asciiTheme="minorHAnsi" w:hAnsiTheme="minorHAnsi" w:cs="Calibri"/>
              </w:rPr>
              <w:t>Assess recovery at 3 months (Day 90)</w:t>
            </w:r>
          </w:p>
          <w:p w14:paraId="6C777676" w14:textId="1050A501" w:rsidR="00677F02" w:rsidRPr="00C97D72" w:rsidRDefault="00B6569F" w:rsidP="00B6569F">
            <w:pPr>
              <w:pStyle w:val="ListParagraph"/>
              <w:numPr>
                <w:ilvl w:val="0"/>
                <w:numId w:val="30"/>
              </w:numPr>
              <w:spacing w:after="160" w:line="278" w:lineRule="auto"/>
              <w:rPr>
                <w:rFonts w:cs="Calibri"/>
                <w:sz w:val="22"/>
                <w:szCs w:val="22"/>
              </w:rPr>
            </w:pPr>
            <w:r w:rsidRPr="00CA4C7B">
              <w:rPr>
                <w:rFonts w:asciiTheme="minorHAnsi" w:hAnsiTheme="minorHAnsi" w:cs="Calibri"/>
              </w:rPr>
              <w:t xml:space="preserve">Assess relapse at </w:t>
            </w:r>
            <w:proofErr w:type="gramStart"/>
            <w:r w:rsidRPr="00CA4C7B">
              <w:rPr>
                <w:rFonts w:asciiTheme="minorHAnsi" w:hAnsiTheme="minorHAnsi" w:cs="Calibri"/>
              </w:rPr>
              <w:t>6 month</w:t>
            </w:r>
            <w:proofErr w:type="gramEnd"/>
            <w:r w:rsidRPr="00CA4C7B">
              <w:rPr>
                <w:rFonts w:asciiTheme="minorHAnsi" w:hAnsiTheme="minorHAnsi" w:cs="Calibri"/>
              </w:rPr>
              <w:t xml:space="preserve"> follow-up (Day 180)</w:t>
            </w:r>
          </w:p>
        </w:tc>
        <w:tc>
          <w:tcPr>
            <w:tcW w:w="3143" w:type="dxa"/>
          </w:tcPr>
          <w:p w14:paraId="5C485C8C" w14:textId="77777777" w:rsidR="00B6569F" w:rsidRPr="00CA4C7B" w:rsidRDefault="00B6569F" w:rsidP="00B6569F">
            <w:pPr>
              <w:pStyle w:val="ListParagraph"/>
              <w:numPr>
                <w:ilvl w:val="0"/>
                <w:numId w:val="30"/>
              </w:numPr>
              <w:spacing w:after="160" w:line="278" w:lineRule="auto"/>
              <w:rPr>
                <w:rFonts w:asciiTheme="minorHAnsi" w:hAnsiTheme="minorHAnsi" w:cs="Calibri"/>
                <w:sz w:val="22"/>
                <w:szCs w:val="22"/>
              </w:rPr>
            </w:pPr>
            <w:r w:rsidRPr="00CA4C7B">
              <w:rPr>
                <w:rFonts w:asciiTheme="minorHAnsi" w:hAnsiTheme="minorHAnsi" w:cs="Calibri"/>
                <w:sz w:val="22"/>
                <w:szCs w:val="22"/>
              </w:rPr>
              <w:lastRenderedPageBreak/>
              <w:t>Caregivers are included in Savings Groups</w:t>
            </w:r>
          </w:p>
          <w:p w14:paraId="5F133D2D" w14:textId="77777777" w:rsidR="00B6569F" w:rsidRPr="00CA4C7B" w:rsidRDefault="00B6569F" w:rsidP="00B6569F">
            <w:pPr>
              <w:pStyle w:val="ListParagraph"/>
              <w:numPr>
                <w:ilvl w:val="0"/>
                <w:numId w:val="30"/>
              </w:numPr>
              <w:spacing w:after="160" w:line="278" w:lineRule="auto"/>
              <w:rPr>
                <w:rFonts w:asciiTheme="minorHAnsi" w:hAnsiTheme="minorHAnsi" w:cs="Calibri"/>
              </w:rPr>
            </w:pPr>
            <w:r w:rsidRPr="00CA4C7B">
              <w:rPr>
                <w:rFonts w:asciiTheme="minorHAnsi" w:hAnsiTheme="minorHAnsi" w:cs="Calibri"/>
              </w:rPr>
              <w:t xml:space="preserve">SOC group will be provided opportunity to join PDH program at end of study  </w:t>
            </w:r>
          </w:p>
          <w:p w14:paraId="001ECAC8" w14:textId="77777777" w:rsidR="00B6569F" w:rsidRPr="00CA4C7B" w:rsidRDefault="00B6569F" w:rsidP="00B6569F">
            <w:pPr>
              <w:pStyle w:val="ListParagraph"/>
              <w:numPr>
                <w:ilvl w:val="0"/>
                <w:numId w:val="30"/>
              </w:numPr>
              <w:spacing w:after="160" w:line="278" w:lineRule="auto"/>
              <w:rPr>
                <w:rFonts w:asciiTheme="minorHAnsi" w:hAnsiTheme="minorHAnsi" w:cs="Calibri"/>
              </w:rPr>
            </w:pPr>
            <w:r w:rsidRPr="00CA4C7B">
              <w:rPr>
                <w:rFonts w:asciiTheme="minorHAnsi" w:hAnsiTheme="minorHAnsi" w:cs="Calibri"/>
              </w:rPr>
              <w:lastRenderedPageBreak/>
              <w:t>Assess recovery at 3 months (Day 90)</w:t>
            </w:r>
          </w:p>
          <w:p w14:paraId="2A6E5950" w14:textId="38560F8E" w:rsidR="00677F02" w:rsidRPr="005B7A62" w:rsidRDefault="00B6569F" w:rsidP="00B6569F">
            <w:pPr>
              <w:pStyle w:val="ListParagraph"/>
              <w:numPr>
                <w:ilvl w:val="0"/>
                <w:numId w:val="30"/>
              </w:numPr>
              <w:spacing w:after="160" w:line="278" w:lineRule="auto"/>
              <w:rPr>
                <w:rFonts w:cs="Calibri"/>
                <w:sz w:val="22"/>
                <w:szCs w:val="22"/>
              </w:rPr>
            </w:pPr>
            <w:r w:rsidRPr="00CA4C7B">
              <w:rPr>
                <w:rFonts w:asciiTheme="minorHAnsi" w:hAnsiTheme="minorHAnsi" w:cs="Calibri"/>
              </w:rPr>
              <w:t xml:space="preserve">Assess relapse at </w:t>
            </w:r>
            <w:proofErr w:type="gramStart"/>
            <w:r w:rsidRPr="00CA4C7B">
              <w:rPr>
                <w:rFonts w:asciiTheme="minorHAnsi" w:hAnsiTheme="minorHAnsi" w:cs="Calibri"/>
              </w:rPr>
              <w:t>6 month</w:t>
            </w:r>
            <w:proofErr w:type="gramEnd"/>
            <w:r w:rsidRPr="00CA4C7B">
              <w:rPr>
                <w:rFonts w:asciiTheme="minorHAnsi" w:hAnsiTheme="minorHAnsi" w:cs="Calibri"/>
              </w:rPr>
              <w:t xml:space="preserve"> follow-up (Day 180)</w:t>
            </w:r>
          </w:p>
        </w:tc>
      </w:tr>
      <w:tr w:rsidR="00677F02" w:rsidRPr="002F7D3D" w14:paraId="7D4E7BEE" w14:textId="77777777" w:rsidTr="00B6569F">
        <w:tc>
          <w:tcPr>
            <w:tcW w:w="2786" w:type="dxa"/>
          </w:tcPr>
          <w:p w14:paraId="51E4D381" w14:textId="77777777" w:rsidR="00677F02" w:rsidRPr="002F7D3D" w:rsidRDefault="00677F02" w:rsidP="0028532D">
            <w:pPr>
              <w:rPr>
                <w:rFonts w:ascii="Calibri" w:hAnsi="Calibri" w:cs="Calibri"/>
                <w:b/>
                <w:bCs/>
                <w:sz w:val="22"/>
                <w:szCs w:val="22"/>
              </w:rPr>
            </w:pPr>
            <w:r w:rsidRPr="002F7D3D">
              <w:rPr>
                <w:rFonts w:ascii="Calibri" w:hAnsi="Calibri" w:cs="Calibri"/>
                <w:b/>
                <w:bCs/>
                <w:sz w:val="22"/>
                <w:szCs w:val="22"/>
              </w:rPr>
              <w:lastRenderedPageBreak/>
              <w:t>Dosage of non-SFF</w:t>
            </w:r>
          </w:p>
        </w:tc>
        <w:tc>
          <w:tcPr>
            <w:tcW w:w="3148" w:type="dxa"/>
          </w:tcPr>
          <w:p w14:paraId="5292D866" w14:textId="39D1D4C6" w:rsidR="00677F02" w:rsidRPr="002F7D3D" w:rsidRDefault="00677F02" w:rsidP="0028532D">
            <w:pPr>
              <w:rPr>
                <w:rFonts w:ascii="Calibri" w:hAnsi="Calibri" w:cs="Calibri"/>
                <w:b/>
                <w:bCs/>
                <w:sz w:val="22"/>
                <w:szCs w:val="22"/>
              </w:rPr>
            </w:pPr>
            <w:r w:rsidRPr="002F7D3D">
              <w:rPr>
                <w:rFonts w:ascii="Calibri" w:hAnsi="Calibri" w:cs="Calibri"/>
                <w:b/>
                <w:bCs/>
                <w:sz w:val="22"/>
                <w:szCs w:val="22"/>
              </w:rPr>
              <w:t>Supplementary Nutrient Dense Hearth Meal given for 12 days</w:t>
            </w:r>
            <w:r w:rsidR="00916978">
              <w:rPr>
                <w:rFonts w:ascii="Calibri" w:hAnsi="Calibri" w:cs="Calibri"/>
                <w:b/>
                <w:bCs/>
                <w:sz w:val="22"/>
                <w:szCs w:val="22"/>
              </w:rPr>
              <w:t xml:space="preserve"> each month for 3 months</w:t>
            </w:r>
            <w:r w:rsidRPr="002F7D3D">
              <w:rPr>
                <w:rFonts w:ascii="Calibri" w:hAnsi="Calibri" w:cs="Calibri"/>
                <w:b/>
                <w:bCs/>
                <w:sz w:val="22"/>
                <w:szCs w:val="22"/>
              </w:rPr>
              <w:t>:</w:t>
            </w:r>
          </w:p>
          <w:p w14:paraId="6684A768" w14:textId="77777777" w:rsidR="00677F02" w:rsidRPr="002F7D3D" w:rsidRDefault="00677F02" w:rsidP="00677F02">
            <w:pPr>
              <w:pStyle w:val="ListParagraph"/>
              <w:numPr>
                <w:ilvl w:val="0"/>
                <w:numId w:val="30"/>
              </w:numPr>
              <w:spacing w:after="160" w:line="278" w:lineRule="auto"/>
              <w:rPr>
                <w:rFonts w:cs="Calibri"/>
                <w:sz w:val="22"/>
                <w:szCs w:val="22"/>
              </w:rPr>
            </w:pPr>
            <w:r>
              <w:rPr>
                <w:rFonts w:cs="Calibri"/>
                <w:sz w:val="22"/>
                <w:szCs w:val="22"/>
              </w:rPr>
              <w:t>C</w:t>
            </w:r>
            <w:r w:rsidRPr="002F7D3D">
              <w:rPr>
                <w:rFonts w:cs="Calibri"/>
                <w:sz w:val="22"/>
                <w:szCs w:val="22"/>
              </w:rPr>
              <w:t xml:space="preserve">alorie (600–800 kcal), protein (25–27g), vitamin A (300 RAE), vitamin C (15–25mg), iron (≥8mg), and zinc (≥3mg) requirements </w:t>
            </w:r>
            <w:r>
              <w:rPr>
                <w:rFonts w:cs="Calibri"/>
                <w:sz w:val="22"/>
                <w:szCs w:val="22"/>
              </w:rPr>
              <w:t xml:space="preserve">- </w:t>
            </w:r>
            <w:r w:rsidRPr="002F7D3D">
              <w:rPr>
                <w:rFonts w:cs="Calibri"/>
                <w:sz w:val="22"/>
                <w:szCs w:val="22"/>
              </w:rPr>
              <w:t>electronic menu calculator</w:t>
            </w:r>
            <w:r>
              <w:rPr>
                <w:rFonts w:cs="Calibri"/>
                <w:sz w:val="22"/>
                <w:szCs w:val="22"/>
              </w:rPr>
              <w:t xml:space="preserve"> used</w:t>
            </w:r>
          </w:p>
        </w:tc>
        <w:tc>
          <w:tcPr>
            <w:tcW w:w="3143" w:type="dxa"/>
          </w:tcPr>
          <w:p w14:paraId="12F9DA4E" w14:textId="77777777" w:rsidR="00B6569F" w:rsidRPr="00CA4C7B" w:rsidRDefault="00B6569F" w:rsidP="00B6569F">
            <w:pPr>
              <w:rPr>
                <w:rFonts w:asciiTheme="minorHAnsi" w:hAnsiTheme="minorHAnsi" w:cs="Calibri"/>
                <w:sz w:val="22"/>
                <w:szCs w:val="22"/>
              </w:rPr>
            </w:pPr>
            <w:r w:rsidRPr="00CA4C7B">
              <w:rPr>
                <w:rFonts w:asciiTheme="minorHAnsi" w:hAnsiTheme="minorHAnsi" w:cs="Calibri"/>
                <w:b/>
                <w:bCs/>
              </w:rPr>
              <w:t xml:space="preserve">Cooking </w:t>
            </w:r>
            <w:proofErr w:type="gramStart"/>
            <w:r w:rsidRPr="00CA4C7B">
              <w:rPr>
                <w:rFonts w:asciiTheme="minorHAnsi" w:hAnsiTheme="minorHAnsi" w:cs="Calibri"/>
                <w:b/>
                <w:bCs/>
              </w:rPr>
              <w:t>demonstration</w:t>
            </w:r>
            <w:proofErr w:type="gramEnd"/>
            <w:r w:rsidRPr="00CA4C7B">
              <w:rPr>
                <w:rFonts w:asciiTheme="minorHAnsi" w:hAnsiTheme="minorHAnsi" w:cs="Calibri"/>
                <w:b/>
                <w:bCs/>
              </w:rPr>
              <w:t xml:space="preserve"> conducted once a month:</w:t>
            </w:r>
          </w:p>
          <w:p w14:paraId="34174F6B" w14:textId="1638906B" w:rsidR="00677F02" w:rsidRPr="002F7D3D" w:rsidRDefault="00B6569F" w:rsidP="00B6569F">
            <w:pPr>
              <w:pStyle w:val="ListParagraph"/>
              <w:numPr>
                <w:ilvl w:val="0"/>
                <w:numId w:val="30"/>
              </w:numPr>
              <w:spacing w:after="160" w:line="278" w:lineRule="auto"/>
              <w:rPr>
                <w:rFonts w:cs="Calibri"/>
                <w:sz w:val="22"/>
                <w:szCs w:val="22"/>
              </w:rPr>
            </w:pPr>
            <w:r w:rsidRPr="00CA4C7B">
              <w:rPr>
                <w:rFonts w:asciiTheme="minorHAnsi" w:hAnsiTheme="minorHAnsi" w:cs="Calibri"/>
                <w:sz w:val="22"/>
                <w:szCs w:val="22"/>
              </w:rPr>
              <w:t>Utilize same menu as PDH</w:t>
            </w:r>
          </w:p>
        </w:tc>
      </w:tr>
      <w:tr w:rsidR="00677F02" w:rsidRPr="002F7D3D" w14:paraId="3B1100A0" w14:textId="77777777" w:rsidTr="00B6569F">
        <w:tc>
          <w:tcPr>
            <w:tcW w:w="2786" w:type="dxa"/>
          </w:tcPr>
          <w:p w14:paraId="46F56547" w14:textId="77777777" w:rsidR="00677F02" w:rsidRPr="002F7D3D" w:rsidRDefault="00677F02" w:rsidP="0028532D">
            <w:pPr>
              <w:rPr>
                <w:rFonts w:ascii="Calibri" w:hAnsi="Calibri" w:cs="Calibri"/>
                <w:b/>
                <w:bCs/>
                <w:sz w:val="22"/>
                <w:szCs w:val="22"/>
              </w:rPr>
            </w:pPr>
            <w:r w:rsidRPr="002F7D3D">
              <w:rPr>
                <w:rFonts w:ascii="Calibri" w:hAnsi="Calibri" w:cs="Calibri"/>
                <w:b/>
                <w:bCs/>
                <w:sz w:val="22"/>
                <w:szCs w:val="22"/>
              </w:rPr>
              <w:t>Criteria for Cured/Recovered</w:t>
            </w:r>
          </w:p>
        </w:tc>
        <w:tc>
          <w:tcPr>
            <w:tcW w:w="3148" w:type="dxa"/>
          </w:tcPr>
          <w:p w14:paraId="4F3B2C89" w14:textId="77777777" w:rsidR="00677F02" w:rsidRPr="002F7D3D" w:rsidRDefault="00677F02" w:rsidP="00677F02">
            <w:pPr>
              <w:pStyle w:val="ListParagraph"/>
              <w:numPr>
                <w:ilvl w:val="0"/>
                <w:numId w:val="30"/>
              </w:numPr>
              <w:spacing w:after="160" w:line="278" w:lineRule="auto"/>
              <w:rPr>
                <w:rFonts w:cs="Calibri"/>
                <w:sz w:val="22"/>
                <w:szCs w:val="22"/>
              </w:rPr>
            </w:pPr>
            <w:r w:rsidRPr="002F7D3D">
              <w:rPr>
                <w:rFonts w:cs="Calibri"/>
                <w:sz w:val="22"/>
                <w:szCs w:val="22"/>
              </w:rPr>
              <w:t>WHZ/WLZ≥-2.0SD and/or MUAC≥125mm (dependent on which criteria the child was admitted on) and WAZ≥-3.0SD up to Day 90</w:t>
            </w:r>
          </w:p>
          <w:p w14:paraId="38962D1B" w14:textId="77777777" w:rsidR="00677F02" w:rsidRDefault="00677F02" w:rsidP="00677F02">
            <w:pPr>
              <w:pStyle w:val="ListParagraph"/>
              <w:numPr>
                <w:ilvl w:val="0"/>
                <w:numId w:val="30"/>
              </w:numPr>
              <w:spacing w:after="160" w:line="278" w:lineRule="auto"/>
              <w:rPr>
                <w:rFonts w:cs="Calibri"/>
                <w:sz w:val="22"/>
                <w:szCs w:val="22"/>
              </w:rPr>
            </w:pPr>
            <w:r w:rsidRPr="002F7D3D">
              <w:rPr>
                <w:rFonts w:cs="Calibri"/>
                <w:sz w:val="22"/>
                <w:szCs w:val="22"/>
              </w:rPr>
              <w:t>No Oedema on feet</w:t>
            </w:r>
          </w:p>
          <w:p w14:paraId="2C285225" w14:textId="4F1B3C79" w:rsidR="00E7180E" w:rsidRPr="002F7D3D" w:rsidRDefault="00B6569F" w:rsidP="00677F02">
            <w:pPr>
              <w:pStyle w:val="ListParagraph"/>
              <w:numPr>
                <w:ilvl w:val="0"/>
                <w:numId w:val="30"/>
              </w:numPr>
              <w:spacing w:after="160" w:line="278" w:lineRule="auto"/>
              <w:rPr>
                <w:rFonts w:cs="Calibri"/>
                <w:sz w:val="22"/>
                <w:szCs w:val="22"/>
              </w:rPr>
            </w:pPr>
            <w:r>
              <w:rPr>
                <w:rFonts w:cs="Calibri"/>
                <w:sz w:val="22"/>
                <w:szCs w:val="22"/>
              </w:rPr>
              <w:t>The children who did not recover after 1 round of Hearth in the first 3 months</w:t>
            </w:r>
            <w:r w:rsidR="00E7180E">
              <w:rPr>
                <w:rFonts w:cs="Calibri"/>
                <w:sz w:val="22"/>
                <w:szCs w:val="22"/>
              </w:rPr>
              <w:t xml:space="preserve"> will repeat in </w:t>
            </w:r>
            <w:r>
              <w:rPr>
                <w:rFonts w:cs="Calibri"/>
                <w:sz w:val="22"/>
                <w:szCs w:val="22"/>
              </w:rPr>
              <w:t xml:space="preserve">another round of </w:t>
            </w:r>
            <w:r w:rsidR="00E7180E">
              <w:rPr>
                <w:rFonts w:cs="Calibri"/>
                <w:sz w:val="22"/>
                <w:szCs w:val="22"/>
              </w:rPr>
              <w:t>Hearth</w:t>
            </w:r>
            <w:r>
              <w:rPr>
                <w:rFonts w:cs="Calibri"/>
                <w:sz w:val="22"/>
                <w:szCs w:val="22"/>
              </w:rPr>
              <w:t xml:space="preserve"> (</w:t>
            </w:r>
            <w:r w:rsidR="00E7180E">
              <w:rPr>
                <w:rFonts w:cs="Calibri"/>
                <w:sz w:val="22"/>
                <w:szCs w:val="22"/>
              </w:rPr>
              <w:t>recovery criteria of WAZ</w:t>
            </w:r>
            <w:r w:rsidR="00E7180E" w:rsidRPr="002F7D3D">
              <w:rPr>
                <w:rFonts w:cs="Calibri"/>
                <w:sz w:val="22"/>
                <w:szCs w:val="22"/>
              </w:rPr>
              <w:t>≥</w:t>
            </w:r>
            <w:r w:rsidR="00E7180E">
              <w:rPr>
                <w:rFonts w:cs="Calibri"/>
                <w:sz w:val="22"/>
                <w:szCs w:val="22"/>
              </w:rPr>
              <w:t>-2SD in addition to above</w:t>
            </w:r>
            <w:r>
              <w:rPr>
                <w:rFonts w:cs="Calibri"/>
                <w:sz w:val="22"/>
                <w:szCs w:val="22"/>
              </w:rPr>
              <w:t>)</w:t>
            </w:r>
          </w:p>
        </w:tc>
        <w:tc>
          <w:tcPr>
            <w:tcW w:w="3143" w:type="dxa"/>
          </w:tcPr>
          <w:p w14:paraId="21E42F22" w14:textId="77777777" w:rsidR="00677F02" w:rsidRPr="002F7D3D" w:rsidRDefault="00677F02" w:rsidP="00677F02">
            <w:pPr>
              <w:pStyle w:val="ListParagraph"/>
              <w:numPr>
                <w:ilvl w:val="0"/>
                <w:numId w:val="30"/>
              </w:numPr>
              <w:spacing w:after="160" w:line="278" w:lineRule="auto"/>
              <w:rPr>
                <w:rFonts w:cs="Calibri"/>
                <w:sz w:val="22"/>
                <w:szCs w:val="22"/>
              </w:rPr>
            </w:pPr>
            <w:r w:rsidRPr="002F7D3D">
              <w:rPr>
                <w:rFonts w:cs="Calibri"/>
                <w:sz w:val="22"/>
                <w:szCs w:val="22"/>
              </w:rPr>
              <w:t>WHZ/WLZ≥-2.0SD and/or MUAC≥125mm (dependent on which criteria the child was admitted on) and WAZ≥-3.0SD up to Day 90</w:t>
            </w:r>
          </w:p>
          <w:p w14:paraId="49F0EF16" w14:textId="77777777" w:rsidR="00677F02" w:rsidRPr="002F7D3D" w:rsidRDefault="00677F02" w:rsidP="00677F02">
            <w:pPr>
              <w:pStyle w:val="ListParagraph"/>
              <w:numPr>
                <w:ilvl w:val="0"/>
                <w:numId w:val="30"/>
              </w:numPr>
              <w:spacing w:after="160" w:line="278" w:lineRule="auto"/>
              <w:rPr>
                <w:rFonts w:cs="Calibri"/>
                <w:sz w:val="22"/>
                <w:szCs w:val="22"/>
              </w:rPr>
            </w:pPr>
            <w:r w:rsidRPr="002F7D3D">
              <w:rPr>
                <w:rFonts w:cs="Calibri"/>
                <w:sz w:val="22"/>
                <w:szCs w:val="22"/>
              </w:rPr>
              <w:t>No Oedema on feet</w:t>
            </w:r>
          </w:p>
        </w:tc>
      </w:tr>
      <w:tr w:rsidR="00B6569F" w:rsidRPr="002F7D3D" w14:paraId="5BC4A5F7" w14:textId="77777777" w:rsidTr="00B6569F">
        <w:tc>
          <w:tcPr>
            <w:tcW w:w="2786" w:type="dxa"/>
          </w:tcPr>
          <w:p w14:paraId="1651C79B" w14:textId="77777777" w:rsidR="00B6569F" w:rsidRPr="002F7D3D" w:rsidRDefault="00B6569F" w:rsidP="00B6569F">
            <w:pPr>
              <w:rPr>
                <w:rFonts w:ascii="Calibri" w:hAnsi="Calibri" w:cs="Calibri"/>
                <w:b/>
                <w:bCs/>
                <w:sz w:val="22"/>
                <w:szCs w:val="22"/>
                <w:lang w:val="it-IT"/>
              </w:rPr>
            </w:pPr>
            <w:r w:rsidRPr="002F7D3D">
              <w:rPr>
                <w:rFonts w:ascii="Calibri" w:hAnsi="Calibri" w:cs="Calibri"/>
                <w:b/>
                <w:bCs/>
                <w:sz w:val="22"/>
                <w:szCs w:val="22"/>
                <w:lang w:val="it-IT"/>
              </w:rPr>
              <w:t>Criteria for Defaulter</w:t>
            </w:r>
          </w:p>
        </w:tc>
        <w:tc>
          <w:tcPr>
            <w:tcW w:w="3148" w:type="dxa"/>
          </w:tcPr>
          <w:p w14:paraId="5A6331BD" w14:textId="00CA3ED5" w:rsidR="00B6569F" w:rsidRPr="002F7D3D" w:rsidRDefault="00B6569F" w:rsidP="00B6569F">
            <w:pPr>
              <w:pStyle w:val="ListParagraph"/>
              <w:numPr>
                <w:ilvl w:val="0"/>
                <w:numId w:val="30"/>
              </w:numPr>
              <w:spacing w:after="160" w:line="278" w:lineRule="auto"/>
              <w:rPr>
                <w:rFonts w:cs="Calibri"/>
                <w:sz w:val="22"/>
                <w:szCs w:val="22"/>
              </w:rPr>
            </w:pPr>
            <w:r w:rsidRPr="002F7D3D">
              <w:rPr>
                <w:rFonts w:cs="Calibri"/>
                <w:sz w:val="22"/>
                <w:szCs w:val="22"/>
              </w:rPr>
              <w:t xml:space="preserve">Absent more than 2 times </w:t>
            </w:r>
            <w:r>
              <w:rPr>
                <w:rFonts w:cs="Calibri"/>
                <w:sz w:val="22"/>
                <w:szCs w:val="22"/>
              </w:rPr>
              <w:t>each month</w:t>
            </w:r>
          </w:p>
        </w:tc>
        <w:tc>
          <w:tcPr>
            <w:tcW w:w="3143" w:type="dxa"/>
          </w:tcPr>
          <w:p w14:paraId="2A7814DA" w14:textId="0F025152" w:rsidR="00B6569F" w:rsidRPr="002F7D3D" w:rsidRDefault="00B6569F" w:rsidP="00B6569F">
            <w:pPr>
              <w:pStyle w:val="ListParagraph"/>
              <w:numPr>
                <w:ilvl w:val="0"/>
                <w:numId w:val="30"/>
              </w:numPr>
              <w:spacing w:after="160" w:line="278" w:lineRule="auto"/>
              <w:rPr>
                <w:rFonts w:cs="Calibri"/>
                <w:sz w:val="22"/>
                <w:szCs w:val="22"/>
              </w:rPr>
            </w:pPr>
            <w:r w:rsidRPr="00CA4C7B">
              <w:rPr>
                <w:rFonts w:asciiTheme="minorHAnsi" w:hAnsiTheme="minorHAnsi" w:cs="Calibri"/>
                <w:sz w:val="22"/>
                <w:szCs w:val="22"/>
              </w:rPr>
              <w:t>Absent more than 2 times over 90 days</w:t>
            </w:r>
          </w:p>
        </w:tc>
      </w:tr>
      <w:tr w:rsidR="00B6569F" w:rsidRPr="002F7D3D" w14:paraId="1875555C" w14:textId="77777777" w:rsidTr="00B6569F">
        <w:tc>
          <w:tcPr>
            <w:tcW w:w="2786" w:type="dxa"/>
          </w:tcPr>
          <w:p w14:paraId="221FEC78" w14:textId="77777777" w:rsidR="00B6569F" w:rsidRPr="002F7D3D" w:rsidRDefault="00B6569F" w:rsidP="00B6569F">
            <w:pPr>
              <w:rPr>
                <w:rFonts w:ascii="Calibri" w:hAnsi="Calibri" w:cs="Calibri"/>
                <w:b/>
                <w:bCs/>
                <w:sz w:val="22"/>
                <w:szCs w:val="22"/>
                <w:lang w:val="it-IT"/>
              </w:rPr>
            </w:pPr>
            <w:r w:rsidRPr="002F7D3D">
              <w:rPr>
                <w:rFonts w:ascii="Calibri" w:hAnsi="Calibri" w:cs="Calibri"/>
                <w:b/>
                <w:bCs/>
                <w:sz w:val="22"/>
                <w:szCs w:val="22"/>
                <w:lang w:val="it-IT"/>
              </w:rPr>
              <w:t xml:space="preserve">Relapse </w:t>
            </w:r>
          </w:p>
        </w:tc>
        <w:tc>
          <w:tcPr>
            <w:tcW w:w="3148" w:type="dxa"/>
          </w:tcPr>
          <w:p w14:paraId="3DBF751C" w14:textId="73C394B5" w:rsidR="00B6569F" w:rsidRPr="002F7D3D" w:rsidRDefault="00B6569F" w:rsidP="00B6569F">
            <w:pPr>
              <w:pStyle w:val="ListParagraph"/>
              <w:numPr>
                <w:ilvl w:val="0"/>
                <w:numId w:val="30"/>
              </w:numPr>
              <w:spacing w:after="160" w:line="278" w:lineRule="auto"/>
              <w:rPr>
                <w:rFonts w:cs="Calibri"/>
                <w:sz w:val="22"/>
                <w:szCs w:val="22"/>
              </w:rPr>
            </w:pPr>
            <w:r w:rsidRPr="002F7D3D">
              <w:rPr>
                <w:rFonts w:cs="Calibri"/>
                <w:sz w:val="22"/>
                <w:szCs w:val="22"/>
              </w:rPr>
              <w:t xml:space="preserve">Become MAM or SAM after recovery </w:t>
            </w:r>
            <w:r>
              <w:rPr>
                <w:rFonts w:cs="Calibri"/>
                <w:sz w:val="22"/>
                <w:szCs w:val="22"/>
              </w:rPr>
              <w:t>at</w:t>
            </w:r>
            <w:r w:rsidRPr="002F7D3D">
              <w:rPr>
                <w:rFonts w:cs="Calibri"/>
                <w:sz w:val="22"/>
                <w:szCs w:val="22"/>
              </w:rPr>
              <w:t xml:space="preserve"> </w:t>
            </w:r>
            <w:r>
              <w:rPr>
                <w:rFonts w:cs="Calibri"/>
                <w:sz w:val="22"/>
                <w:szCs w:val="22"/>
              </w:rPr>
              <w:t>Day 180 and 1 year</w:t>
            </w:r>
          </w:p>
        </w:tc>
        <w:tc>
          <w:tcPr>
            <w:tcW w:w="3143" w:type="dxa"/>
          </w:tcPr>
          <w:p w14:paraId="74FC91E1" w14:textId="14F5F449" w:rsidR="00B6569F" w:rsidRPr="002F7D3D" w:rsidRDefault="00B6569F" w:rsidP="00B6569F">
            <w:pPr>
              <w:pStyle w:val="ListParagraph"/>
              <w:numPr>
                <w:ilvl w:val="0"/>
                <w:numId w:val="30"/>
              </w:numPr>
              <w:spacing w:after="160" w:line="278" w:lineRule="auto"/>
              <w:rPr>
                <w:rFonts w:cs="Calibri"/>
                <w:sz w:val="22"/>
                <w:szCs w:val="22"/>
              </w:rPr>
            </w:pPr>
            <w:r w:rsidRPr="00CA4C7B">
              <w:rPr>
                <w:rFonts w:asciiTheme="minorHAnsi" w:hAnsiTheme="minorHAnsi" w:cs="Calibri"/>
                <w:sz w:val="22"/>
                <w:szCs w:val="22"/>
              </w:rPr>
              <w:t>Become MAM or SAM after recovery at Day 1</w:t>
            </w:r>
            <w:r w:rsidRPr="00CA4C7B">
              <w:rPr>
                <w:rFonts w:asciiTheme="minorHAnsi" w:hAnsiTheme="minorHAnsi" w:cs="Calibri"/>
              </w:rPr>
              <w:t>8</w:t>
            </w:r>
            <w:r w:rsidRPr="00CA4C7B">
              <w:rPr>
                <w:rFonts w:asciiTheme="minorHAnsi" w:hAnsiTheme="minorHAnsi" w:cs="Calibri"/>
                <w:sz w:val="22"/>
                <w:szCs w:val="22"/>
              </w:rPr>
              <w:t>0</w:t>
            </w:r>
          </w:p>
        </w:tc>
      </w:tr>
      <w:tr w:rsidR="00B6569F" w:rsidRPr="002F7D3D" w14:paraId="230601E8" w14:textId="77777777" w:rsidTr="00B6569F">
        <w:tc>
          <w:tcPr>
            <w:tcW w:w="2786" w:type="dxa"/>
          </w:tcPr>
          <w:p w14:paraId="68585E32" w14:textId="77777777" w:rsidR="00B6569F" w:rsidRPr="002F7D3D" w:rsidRDefault="00B6569F" w:rsidP="00B6569F">
            <w:pPr>
              <w:rPr>
                <w:rFonts w:ascii="Calibri" w:hAnsi="Calibri" w:cs="Calibri"/>
                <w:b/>
                <w:bCs/>
                <w:sz w:val="22"/>
                <w:szCs w:val="22"/>
              </w:rPr>
            </w:pPr>
            <w:r w:rsidRPr="002F7D3D">
              <w:rPr>
                <w:rFonts w:ascii="Calibri" w:hAnsi="Calibri" w:cs="Calibri"/>
                <w:b/>
                <w:bCs/>
                <w:sz w:val="22"/>
                <w:szCs w:val="22"/>
              </w:rPr>
              <w:t>CHW Supervision</w:t>
            </w:r>
          </w:p>
        </w:tc>
        <w:tc>
          <w:tcPr>
            <w:tcW w:w="3148" w:type="dxa"/>
          </w:tcPr>
          <w:p w14:paraId="212291B6" w14:textId="1CB96158" w:rsidR="00B6569F" w:rsidRPr="002F7D3D" w:rsidRDefault="00B6569F" w:rsidP="00B6569F">
            <w:pPr>
              <w:pStyle w:val="ListParagraph"/>
              <w:numPr>
                <w:ilvl w:val="0"/>
                <w:numId w:val="30"/>
              </w:numPr>
              <w:spacing w:after="160" w:line="278" w:lineRule="auto"/>
              <w:rPr>
                <w:rFonts w:cs="Calibri"/>
                <w:sz w:val="22"/>
                <w:szCs w:val="22"/>
              </w:rPr>
            </w:pPr>
            <w:r w:rsidRPr="00CA4C7B">
              <w:rPr>
                <w:rFonts w:asciiTheme="minorHAnsi" w:hAnsiTheme="minorHAnsi" w:cs="Calibri"/>
                <w:sz w:val="22"/>
                <w:szCs w:val="22"/>
              </w:rPr>
              <w:t>Project staff supervise Hearth volunteers monthly</w:t>
            </w:r>
          </w:p>
        </w:tc>
        <w:tc>
          <w:tcPr>
            <w:tcW w:w="3143" w:type="dxa"/>
          </w:tcPr>
          <w:p w14:paraId="463CBC06" w14:textId="0C63E5FE" w:rsidR="00B6569F" w:rsidRPr="002F7D3D" w:rsidRDefault="00B6569F" w:rsidP="00B6569F">
            <w:pPr>
              <w:pStyle w:val="ListParagraph"/>
              <w:numPr>
                <w:ilvl w:val="0"/>
                <w:numId w:val="30"/>
              </w:numPr>
              <w:spacing w:after="160" w:line="278" w:lineRule="auto"/>
              <w:rPr>
                <w:rFonts w:cs="Calibri"/>
                <w:sz w:val="22"/>
                <w:szCs w:val="22"/>
              </w:rPr>
            </w:pPr>
            <w:r w:rsidRPr="00CA4C7B">
              <w:rPr>
                <w:rFonts w:asciiTheme="minorHAnsi" w:hAnsiTheme="minorHAnsi" w:cs="Calibri"/>
                <w:sz w:val="22"/>
                <w:szCs w:val="22"/>
              </w:rPr>
              <w:t>Project staff supervise CHWs monthly</w:t>
            </w:r>
          </w:p>
        </w:tc>
      </w:tr>
      <w:tr w:rsidR="00B6569F" w:rsidRPr="002F7D3D" w14:paraId="63E88057" w14:textId="77777777" w:rsidTr="00B6569F">
        <w:tc>
          <w:tcPr>
            <w:tcW w:w="2786" w:type="dxa"/>
          </w:tcPr>
          <w:p w14:paraId="4C6CAB50" w14:textId="46D1FD4B" w:rsidR="00B6569F" w:rsidRPr="002F7D3D" w:rsidRDefault="00B6569F" w:rsidP="00B6569F">
            <w:pPr>
              <w:rPr>
                <w:rFonts w:ascii="Calibri" w:hAnsi="Calibri" w:cs="Calibri"/>
                <w:b/>
                <w:bCs/>
                <w:sz w:val="22"/>
                <w:szCs w:val="22"/>
              </w:rPr>
            </w:pPr>
            <w:r w:rsidRPr="00CA4C7B">
              <w:rPr>
                <w:rFonts w:asciiTheme="minorHAnsi" w:hAnsiTheme="minorHAnsi" w:cs="Calibri"/>
                <w:b/>
                <w:bCs/>
              </w:rPr>
              <w:t>Referral to Health Facility</w:t>
            </w:r>
          </w:p>
        </w:tc>
        <w:tc>
          <w:tcPr>
            <w:tcW w:w="3148" w:type="dxa"/>
          </w:tcPr>
          <w:p w14:paraId="7FF4F9F2" w14:textId="00EEF73F" w:rsidR="00B6569F" w:rsidRPr="00CA4C7B" w:rsidRDefault="00B6569F" w:rsidP="00B6569F">
            <w:pPr>
              <w:pStyle w:val="ListParagraph"/>
              <w:numPr>
                <w:ilvl w:val="0"/>
                <w:numId w:val="30"/>
              </w:numPr>
              <w:spacing w:after="160" w:line="278" w:lineRule="auto"/>
              <w:rPr>
                <w:rFonts w:asciiTheme="minorHAnsi" w:hAnsiTheme="minorHAnsi" w:cs="Calibri"/>
                <w:sz w:val="22"/>
                <w:szCs w:val="22"/>
              </w:rPr>
            </w:pPr>
            <w:r w:rsidRPr="00CA4C7B">
              <w:rPr>
                <w:rFonts w:asciiTheme="minorHAnsi" w:hAnsiTheme="minorHAnsi" w:cs="Calibri"/>
              </w:rPr>
              <w:t xml:space="preserve">If child does not gain minimum 400g within 30 days after second round of Hearth, child is referred to health facility </w:t>
            </w:r>
            <w:r w:rsidRPr="00CA4C7B">
              <w:rPr>
                <w:rFonts w:asciiTheme="minorHAnsi" w:hAnsiTheme="minorHAnsi" w:cs="Calibri"/>
              </w:rPr>
              <w:lastRenderedPageBreak/>
              <w:t>for underlying medical complications</w:t>
            </w:r>
          </w:p>
        </w:tc>
        <w:tc>
          <w:tcPr>
            <w:tcW w:w="3143" w:type="dxa"/>
          </w:tcPr>
          <w:p w14:paraId="7425A99A" w14:textId="6A8FECEC" w:rsidR="00B6569F" w:rsidRPr="00CA4C7B" w:rsidRDefault="00B6569F" w:rsidP="00B6569F">
            <w:pPr>
              <w:pStyle w:val="ListParagraph"/>
              <w:numPr>
                <w:ilvl w:val="0"/>
                <w:numId w:val="30"/>
              </w:numPr>
              <w:spacing w:after="160" w:line="278" w:lineRule="auto"/>
              <w:rPr>
                <w:rFonts w:asciiTheme="minorHAnsi" w:hAnsiTheme="minorHAnsi" w:cs="Calibri"/>
                <w:sz w:val="22"/>
                <w:szCs w:val="22"/>
              </w:rPr>
            </w:pPr>
            <w:r w:rsidRPr="00CA4C7B">
              <w:rPr>
                <w:rFonts w:asciiTheme="minorHAnsi" w:hAnsiTheme="minorHAnsi" w:cs="Calibri"/>
              </w:rPr>
              <w:lastRenderedPageBreak/>
              <w:t xml:space="preserve">Child referred to health facility if child is SAM (MUAC&lt;115mm and/or WHZ/WLZ&lt;3.0SD or oedema present), or has </w:t>
            </w:r>
            <w:r w:rsidRPr="00CA4C7B">
              <w:rPr>
                <w:rFonts w:asciiTheme="minorHAnsi" w:hAnsiTheme="minorHAnsi" w:cs="Calibri"/>
              </w:rPr>
              <w:lastRenderedPageBreak/>
              <w:t>medical complications or poor appetite</w:t>
            </w:r>
          </w:p>
        </w:tc>
      </w:tr>
    </w:tbl>
    <w:p w14:paraId="3883DEF3" w14:textId="77777777" w:rsidR="00677F02" w:rsidRPr="002F7D3D" w:rsidRDefault="00677F02" w:rsidP="00677F02">
      <w:pPr>
        <w:rPr>
          <w:rFonts w:ascii="Calibri" w:hAnsi="Calibri" w:cs="Calibri"/>
        </w:rPr>
      </w:pPr>
    </w:p>
    <w:p w14:paraId="360CD690" w14:textId="427B0D60" w:rsidR="00677F02" w:rsidRDefault="00677F02" w:rsidP="00677F02">
      <w:pPr>
        <w:jc w:val="both"/>
        <w:rPr>
          <w:rFonts w:ascii="Calibri" w:hAnsi="Calibri" w:cs="Calibri"/>
          <w:sz w:val="22"/>
          <w:szCs w:val="22"/>
        </w:rPr>
      </w:pPr>
      <w:r w:rsidRPr="002F7D3D">
        <w:rPr>
          <w:rFonts w:ascii="Calibri" w:hAnsi="Calibri" w:cs="Calibri"/>
          <w:sz w:val="22"/>
          <w:szCs w:val="22"/>
        </w:rPr>
        <w:t xml:space="preserve">Data will be collected at </w:t>
      </w:r>
      <w:r>
        <w:rPr>
          <w:rFonts w:ascii="Calibri" w:hAnsi="Calibri" w:cs="Calibri"/>
          <w:sz w:val="22"/>
          <w:szCs w:val="22"/>
        </w:rPr>
        <w:t>B</w:t>
      </w:r>
      <w:r w:rsidRPr="002F7D3D">
        <w:rPr>
          <w:rFonts w:ascii="Calibri" w:hAnsi="Calibri" w:cs="Calibri"/>
          <w:sz w:val="22"/>
          <w:szCs w:val="22"/>
        </w:rPr>
        <w:t xml:space="preserve">aseline (Day 1) and </w:t>
      </w:r>
      <w:r>
        <w:rPr>
          <w:rFonts w:ascii="Calibri" w:hAnsi="Calibri" w:cs="Calibri"/>
          <w:sz w:val="22"/>
          <w:szCs w:val="22"/>
        </w:rPr>
        <w:t>E</w:t>
      </w:r>
      <w:r w:rsidRPr="002F7D3D">
        <w:rPr>
          <w:rFonts w:ascii="Calibri" w:hAnsi="Calibri" w:cs="Calibri"/>
          <w:sz w:val="22"/>
          <w:szCs w:val="22"/>
        </w:rPr>
        <w:t xml:space="preserve">ndline (Day 90/Week 12), except relapse </w:t>
      </w:r>
      <w:r>
        <w:rPr>
          <w:rFonts w:ascii="Calibri" w:hAnsi="Calibri" w:cs="Calibri"/>
          <w:sz w:val="22"/>
          <w:szCs w:val="22"/>
        </w:rPr>
        <w:t xml:space="preserve">data </w:t>
      </w:r>
      <w:r w:rsidRPr="002F7D3D">
        <w:rPr>
          <w:rFonts w:ascii="Calibri" w:hAnsi="Calibri" w:cs="Calibri"/>
          <w:sz w:val="22"/>
          <w:szCs w:val="22"/>
        </w:rPr>
        <w:t>will be collected at Day 1</w:t>
      </w:r>
      <w:r w:rsidR="00916978">
        <w:rPr>
          <w:rFonts w:ascii="Calibri" w:hAnsi="Calibri" w:cs="Calibri"/>
          <w:sz w:val="22"/>
          <w:szCs w:val="22"/>
        </w:rPr>
        <w:t>8</w:t>
      </w:r>
      <w:r w:rsidRPr="002F7D3D">
        <w:rPr>
          <w:rFonts w:ascii="Calibri" w:hAnsi="Calibri" w:cs="Calibri"/>
          <w:sz w:val="22"/>
          <w:szCs w:val="22"/>
        </w:rPr>
        <w:t xml:space="preserve">0. All data at Baseline and Endline will be collected by hired enumerators with previous experience in anthropometry and data collection with a minimum high school diploma (different enumerators than Study 1). Detailed schedule of enrolment, intervention, and assessments for PDH Intervention group can be found in Figure 4. The </w:t>
      </w:r>
      <w:r>
        <w:rPr>
          <w:rFonts w:ascii="Calibri" w:hAnsi="Calibri" w:cs="Calibri"/>
          <w:sz w:val="22"/>
          <w:szCs w:val="22"/>
        </w:rPr>
        <w:t xml:space="preserve">PDH+SOC group and </w:t>
      </w:r>
      <w:r w:rsidRPr="002F7D3D">
        <w:rPr>
          <w:rFonts w:ascii="Calibri" w:hAnsi="Calibri" w:cs="Calibri"/>
          <w:sz w:val="22"/>
          <w:szCs w:val="22"/>
        </w:rPr>
        <w:t xml:space="preserve">SOC </w:t>
      </w:r>
      <w:r>
        <w:rPr>
          <w:rFonts w:ascii="Calibri" w:hAnsi="Calibri" w:cs="Calibri"/>
          <w:sz w:val="22"/>
          <w:szCs w:val="22"/>
        </w:rPr>
        <w:t xml:space="preserve">only </w:t>
      </w:r>
      <w:r w:rsidRPr="002F7D3D">
        <w:rPr>
          <w:rFonts w:ascii="Calibri" w:hAnsi="Calibri" w:cs="Calibri"/>
          <w:sz w:val="22"/>
          <w:szCs w:val="22"/>
        </w:rPr>
        <w:t>group will also be followed up for weight</w:t>
      </w:r>
      <w:r>
        <w:rPr>
          <w:rFonts w:ascii="Calibri" w:hAnsi="Calibri" w:cs="Calibri"/>
          <w:sz w:val="22"/>
          <w:szCs w:val="22"/>
        </w:rPr>
        <w:t>, height/length,</w:t>
      </w:r>
      <w:r w:rsidRPr="002F7D3D">
        <w:rPr>
          <w:rFonts w:ascii="Calibri" w:hAnsi="Calibri" w:cs="Calibri"/>
          <w:sz w:val="22"/>
          <w:szCs w:val="22"/>
        </w:rPr>
        <w:t xml:space="preserve"> and MUAC data at Day 12, 30, </w:t>
      </w:r>
      <w:r>
        <w:rPr>
          <w:rFonts w:ascii="Calibri" w:hAnsi="Calibri" w:cs="Calibri"/>
          <w:sz w:val="22"/>
          <w:szCs w:val="22"/>
        </w:rPr>
        <w:t xml:space="preserve">and </w:t>
      </w:r>
      <w:r w:rsidRPr="002F7D3D">
        <w:rPr>
          <w:rFonts w:ascii="Calibri" w:hAnsi="Calibri" w:cs="Calibri"/>
          <w:sz w:val="22"/>
          <w:szCs w:val="22"/>
        </w:rPr>
        <w:t>60</w:t>
      </w:r>
      <w:r>
        <w:rPr>
          <w:rFonts w:ascii="Calibri" w:hAnsi="Calibri" w:cs="Calibri"/>
          <w:sz w:val="22"/>
          <w:szCs w:val="22"/>
        </w:rPr>
        <w:t xml:space="preserve"> using volunteers for routine program monitoring</w:t>
      </w:r>
      <w:r w:rsidRPr="002F7D3D">
        <w:rPr>
          <w:rFonts w:ascii="Calibri" w:hAnsi="Calibri" w:cs="Calibri"/>
          <w:sz w:val="22"/>
          <w:szCs w:val="22"/>
        </w:rPr>
        <w:t xml:space="preserve">. </w:t>
      </w:r>
      <w:r>
        <w:rPr>
          <w:rFonts w:ascii="Calibri" w:hAnsi="Calibri" w:cs="Calibri"/>
          <w:sz w:val="22"/>
          <w:szCs w:val="22"/>
        </w:rPr>
        <w:t>An interviewer administered questionnaire will be collected from caregivers at Baseline and Endline to collect information on the descriptive data</w:t>
      </w:r>
      <w:r w:rsidRPr="002F7D3D">
        <w:rPr>
          <w:rFonts w:ascii="Calibri" w:hAnsi="Calibri" w:cs="Calibri"/>
          <w:sz w:val="22"/>
          <w:szCs w:val="22"/>
        </w:rPr>
        <w:t xml:space="preserve">, </w:t>
      </w:r>
      <w:r>
        <w:rPr>
          <w:rFonts w:ascii="Calibri" w:hAnsi="Calibri" w:cs="Calibri"/>
          <w:sz w:val="22"/>
          <w:szCs w:val="22"/>
        </w:rPr>
        <w:t>length/height, weight, and MUAC.  Hired enumerators will also collect height, weight, and MUAC data at Day 1</w:t>
      </w:r>
      <w:r w:rsidR="00916978">
        <w:rPr>
          <w:rFonts w:ascii="Calibri" w:hAnsi="Calibri" w:cs="Calibri"/>
          <w:sz w:val="22"/>
          <w:szCs w:val="22"/>
        </w:rPr>
        <w:t>8</w:t>
      </w:r>
      <w:r>
        <w:rPr>
          <w:rFonts w:ascii="Calibri" w:hAnsi="Calibri" w:cs="Calibri"/>
          <w:sz w:val="22"/>
          <w:szCs w:val="22"/>
        </w:rPr>
        <w:t xml:space="preserve">0 to identify relapse cases. To control for bias, the data will be collected from both groups by the same team of </w:t>
      </w:r>
      <w:proofErr w:type="spellStart"/>
      <w:r>
        <w:rPr>
          <w:rFonts w:ascii="Calibri" w:hAnsi="Calibri" w:cs="Calibri"/>
          <w:sz w:val="22"/>
          <w:szCs w:val="22"/>
        </w:rPr>
        <w:t>anthropometrists</w:t>
      </w:r>
      <w:proofErr w:type="spellEnd"/>
      <w:r>
        <w:rPr>
          <w:rFonts w:ascii="Calibri" w:hAnsi="Calibri" w:cs="Calibri"/>
          <w:sz w:val="22"/>
          <w:szCs w:val="22"/>
        </w:rPr>
        <w:t xml:space="preserve"> at the same time of day since height/length declines over the day.</w:t>
      </w:r>
      <w:r w:rsidR="00934020">
        <w:rPr>
          <w:rFonts w:ascii="Calibri" w:hAnsi="Calibri" w:cs="Calibri"/>
          <w:sz w:val="22"/>
          <w:szCs w:val="22"/>
        </w:rPr>
        <w:t xml:space="preserve"> </w:t>
      </w:r>
    </w:p>
    <w:p w14:paraId="65371768" w14:textId="0D89CCDF" w:rsidR="00934020" w:rsidRDefault="00934020" w:rsidP="00677F02">
      <w:pPr>
        <w:jc w:val="both"/>
        <w:rPr>
          <w:rFonts w:ascii="Calibri" w:hAnsi="Calibri" w:cs="Calibri"/>
          <w:sz w:val="22"/>
          <w:szCs w:val="22"/>
        </w:rPr>
      </w:pPr>
    </w:p>
    <w:p w14:paraId="7A85438D" w14:textId="17E329C3" w:rsidR="00934020" w:rsidRDefault="00934020" w:rsidP="00677F02">
      <w:pPr>
        <w:jc w:val="both"/>
        <w:rPr>
          <w:rFonts w:ascii="Calibri" w:hAnsi="Calibri" w:cs="Calibri"/>
          <w:sz w:val="22"/>
          <w:szCs w:val="22"/>
        </w:rPr>
      </w:pPr>
      <w:r>
        <w:rPr>
          <w:rFonts w:ascii="Calibri" w:hAnsi="Calibri" w:cs="Calibri"/>
          <w:sz w:val="22"/>
          <w:szCs w:val="22"/>
        </w:rPr>
        <w:t xml:space="preserve">In addition, 4 enumerators from the local academic partner will conduct Focus Group Discussions with </w:t>
      </w:r>
      <w:r w:rsidR="001F116C">
        <w:rPr>
          <w:rFonts w:ascii="Calibri" w:hAnsi="Calibri" w:cs="Calibri"/>
          <w:sz w:val="22"/>
          <w:szCs w:val="22"/>
        </w:rPr>
        <w:t>PDH caregivers participating in</w:t>
      </w:r>
      <w:r>
        <w:rPr>
          <w:rFonts w:ascii="Calibri" w:hAnsi="Calibri" w:cs="Calibri"/>
          <w:sz w:val="22"/>
          <w:szCs w:val="22"/>
        </w:rPr>
        <w:t xml:space="preserve"> PDH sessions </w:t>
      </w:r>
      <w:r w:rsidR="001F116C">
        <w:rPr>
          <w:rFonts w:ascii="Calibri" w:hAnsi="Calibri" w:cs="Calibri"/>
          <w:sz w:val="22"/>
          <w:szCs w:val="22"/>
        </w:rPr>
        <w:t xml:space="preserve">at assess acceptability of the PDH intervention and barriers and facilitators to participation in </w:t>
      </w:r>
      <w:proofErr w:type="spellStart"/>
      <w:r w:rsidR="001F116C">
        <w:rPr>
          <w:rFonts w:ascii="Calibri" w:hAnsi="Calibri" w:cs="Calibri"/>
          <w:sz w:val="22"/>
          <w:szCs w:val="22"/>
        </w:rPr>
        <w:t>behaviour</w:t>
      </w:r>
      <w:proofErr w:type="spellEnd"/>
      <w:r w:rsidR="001F116C">
        <w:rPr>
          <w:rFonts w:ascii="Calibri" w:hAnsi="Calibri" w:cs="Calibri"/>
          <w:sz w:val="22"/>
          <w:szCs w:val="22"/>
        </w:rPr>
        <w:t xml:space="preserve"> change. We will conduct 8 key informant interviews with PDH volunteers, commune and health </w:t>
      </w:r>
      <w:proofErr w:type="spellStart"/>
      <w:r w:rsidR="001F116C">
        <w:rPr>
          <w:rFonts w:ascii="Calibri" w:hAnsi="Calibri" w:cs="Calibri"/>
          <w:sz w:val="22"/>
          <w:szCs w:val="22"/>
        </w:rPr>
        <w:t>centre</w:t>
      </w:r>
      <w:proofErr w:type="spellEnd"/>
      <w:r w:rsidR="001F116C">
        <w:rPr>
          <w:rFonts w:ascii="Calibri" w:hAnsi="Calibri" w:cs="Calibri"/>
          <w:sz w:val="22"/>
          <w:szCs w:val="22"/>
        </w:rPr>
        <w:t xml:space="preserve"> staff to obtain information on, PDH approach’s sustainability and ownership (what factors shape local government and community willingness and capacity to continue PDH beyond the study period), and scalability (what systems, organizational and policy factors – e.g. health worker support, supply chain, political will – might affect the integration or expansion of PDH</w:t>
      </w:r>
      <w:r w:rsidR="003709C3">
        <w:rPr>
          <w:rFonts w:ascii="Calibri" w:hAnsi="Calibri" w:cs="Calibri"/>
          <w:sz w:val="22"/>
          <w:szCs w:val="22"/>
        </w:rPr>
        <w:t>.</w:t>
      </w:r>
    </w:p>
    <w:p w14:paraId="25901454" w14:textId="77777777" w:rsidR="00677F02" w:rsidRDefault="00677F02" w:rsidP="00677F02">
      <w:pPr>
        <w:jc w:val="both"/>
        <w:rPr>
          <w:rFonts w:ascii="Calibri" w:hAnsi="Calibri" w:cs="Calibri"/>
          <w:sz w:val="22"/>
          <w:szCs w:val="22"/>
        </w:rPr>
      </w:pPr>
    </w:p>
    <w:p w14:paraId="23688EF8" w14:textId="77777777" w:rsidR="00677F02" w:rsidRPr="0083235A" w:rsidRDefault="00677F02" w:rsidP="00677F02">
      <w:pPr>
        <w:jc w:val="both"/>
        <w:rPr>
          <w:rFonts w:ascii="Calibri" w:hAnsi="Calibri" w:cs="Calibri"/>
          <w:b/>
          <w:bCs/>
          <w:sz w:val="22"/>
          <w:szCs w:val="22"/>
        </w:rPr>
      </w:pPr>
      <w:r w:rsidRPr="0083235A">
        <w:rPr>
          <w:rFonts w:ascii="Calibri" w:hAnsi="Calibri" w:cs="Calibri"/>
          <w:b/>
          <w:bCs/>
          <w:sz w:val="22"/>
          <w:szCs w:val="22"/>
        </w:rPr>
        <w:t xml:space="preserve">Primary outcome: </w:t>
      </w:r>
      <w:r w:rsidRPr="0083235A">
        <w:rPr>
          <w:rFonts w:ascii="Calibri" w:hAnsi="Calibri" w:cs="Calibri"/>
          <w:sz w:val="22"/>
          <w:szCs w:val="22"/>
        </w:rPr>
        <w:t>Comparison of Recovery Rate of uncomplicated MAM children in PDH+SOC group vs. SOC only group at 90 Days after enrollment (Recovery defined as WHZ/WLZ ≥-2SD or MUAC ≥125mm (dependent on which criteria the child was admitted on) and WAZ≥-3.0SD of the WHO standards and absence of oedema of feet)</w:t>
      </w:r>
      <w:r w:rsidRPr="0083235A">
        <w:rPr>
          <w:rStyle w:val="FootnoteReference"/>
        </w:rPr>
        <w:footnoteReference w:id="5"/>
      </w:r>
    </w:p>
    <w:p w14:paraId="7D417943" w14:textId="77777777" w:rsidR="00677F02" w:rsidRPr="0083235A" w:rsidRDefault="00677F02" w:rsidP="00677F02">
      <w:pPr>
        <w:jc w:val="both"/>
        <w:rPr>
          <w:rFonts w:ascii="Calibri" w:hAnsi="Calibri" w:cs="Calibri"/>
          <w:b/>
          <w:bCs/>
          <w:sz w:val="22"/>
          <w:szCs w:val="22"/>
        </w:rPr>
      </w:pPr>
    </w:p>
    <w:p w14:paraId="53D5EFE2" w14:textId="5C47446E" w:rsidR="00677F02" w:rsidRPr="0083235A" w:rsidRDefault="00677F02" w:rsidP="00677F02">
      <w:pPr>
        <w:jc w:val="both"/>
        <w:rPr>
          <w:rFonts w:ascii="Calibri" w:hAnsi="Calibri" w:cs="Calibri"/>
          <w:b/>
          <w:bCs/>
          <w:sz w:val="22"/>
          <w:szCs w:val="22"/>
        </w:rPr>
      </w:pPr>
      <w:r w:rsidRPr="0083235A">
        <w:rPr>
          <w:rFonts w:ascii="Calibri" w:hAnsi="Calibri" w:cs="Calibri"/>
          <w:b/>
          <w:bCs/>
          <w:sz w:val="22"/>
          <w:szCs w:val="22"/>
        </w:rPr>
        <w:t xml:space="preserve">Secondary outcomes </w:t>
      </w:r>
      <w:r w:rsidRPr="0083235A">
        <w:rPr>
          <w:rFonts w:ascii="Calibri" w:hAnsi="Calibri" w:cs="Calibri"/>
          <w:sz w:val="22"/>
          <w:szCs w:val="22"/>
        </w:rPr>
        <w:t>(all measured pre- and post-intervention (90 Days), except relapse measured at 1</w:t>
      </w:r>
      <w:r w:rsidR="00B6569F" w:rsidRPr="0083235A">
        <w:rPr>
          <w:rFonts w:ascii="Calibri" w:hAnsi="Calibri" w:cs="Calibri"/>
          <w:sz w:val="22"/>
          <w:szCs w:val="22"/>
        </w:rPr>
        <w:t>8</w:t>
      </w:r>
      <w:r w:rsidRPr="0083235A">
        <w:rPr>
          <w:rFonts w:ascii="Calibri" w:hAnsi="Calibri" w:cs="Calibri"/>
          <w:sz w:val="22"/>
          <w:szCs w:val="22"/>
        </w:rPr>
        <w:t xml:space="preserve">0 Days): </w:t>
      </w:r>
    </w:p>
    <w:p w14:paraId="51608459" w14:textId="77777777" w:rsidR="00677F02" w:rsidRPr="0083235A" w:rsidRDefault="00677F02" w:rsidP="00677F02">
      <w:pPr>
        <w:pStyle w:val="ListParagraph"/>
        <w:numPr>
          <w:ilvl w:val="0"/>
          <w:numId w:val="31"/>
        </w:numPr>
        <w:spacing w:after="160" w:line="278" w:lineRule="auto"/>
        <w:jc w:val="both"/>
        <w:rPr>
          <w:rFonts w:cs="Calibri"/>
          <w:sz w:val="22"/>
          <w:szCs w:val="22"/>
        </w:rPr>
      </w:pPr>
      <w:r w:rsidRPr="0083235A">
        <w:rPr>
          <w:rFonts w:cs="Calibri"/>
          <w:sz w:val="22"/>
          <w:szCs w:val="22"/>
        </w:rPr>
        <w:t>Defaulter,</w:t>
      </w:r>
    </w:p>
    <w:p w14:paraId="7EC21C9A" w14:textId="77777777" w:rsidR="00677F02" w:rsidRPr="0083235A" w:rsidRDefault="00677F02" w:rsidP="00677F02">
      <w:pPr>
        <w:pStyle w:val="ListParagraph"/>
        <w:numPr>
          <w:ilvl w:val="0"/>
          <w:numId w:val="31"/>
        </w:numPr>
        <w:spacing w:after="160" w:line="278" w:lineRule="auto"/>
        <w:jc w:val="both"/>
        <w:rPr>
          <w:rFonts w:cs="Calibri"/>
          <w:sz w:val="22"/>
          <w:szCs w:val="22"/>
        </w:rPr>
      </w:pPr>
      <w:r w:rsidRPr="0083235A">
        <w:rPr>
          <w:rFonts w:cs="Calibri"/>
          <w:sz w:val="22"/>
          <w:szCs w:val="22"/>
        </w:rPr>
        <w:t xml:space="preserve">Average daily weight gain by 90 days, </w:t>
      </w:r>
    </w:p>
    <w:p w14:paraId="77D02AB7" w14:textId="1DEDFD05" w:rsidR="00677F02" w:rsidRPr="0083235A" w:rsidRDefault="00677F02" w:rsidP="00677F02">
      <w:pPr>
        <w:pStyle w:val="ListParagraph"/>
        <w:numPr>
          <w:ilvl w:val="0"/>
          <w:numId w:val="31"/>
        </w:numPr>
        <w:spacing w:after="160" w:line="278" w:lineRule="auto"/>
        <w:jc w:val="both"/>
        <w:rPr>
          <w:rFonts w:cs="Calibri"/>
          <w:sz w:val="22"/>
          <w:szCs w:val="22"/>
        </w:rPr>
      </w:pPr>
      <w:r w:rsidRPr="0083235A">
        <w:rPr>
          <w:rFonts w:cs="Calibri"/>
          <w:sz w:val="22"/>
          <w:szCs w:val="22"/>
        </w:rPr>
        <w:t>Average daily MUAC gain by 90 days,</w:t>
      </w:r>
    </w:p>
    <w:p w14:paraId="6EAB6A48" w14:textId="52AA20E6" w:rsidR="003709C3" w:rsidRPr="0083235A" w:rsidRDefault="003709C3" w:rsidP="00677F02">
      <w:pPr>
        <w:pStyle w:val="ListParagraph"/>
        <w:numPr>
          <w:ilvl w:val="0"/>
          <w:numId w:val="31"/>
        </w:numPr>
        <w:spacing w:after="160" w:line="278" w:lineRule="auto"/>
        <w:jc w:val="both"/>
        <w:rPr>
          <w:rFonts w:cs="Calibri"/>
          <w:sz w:val="22"/>
          <w:szCs w:val="22"/>
        </w:rPr>
      </w:pPr>
      <w:r w:rsidRPr="0083235A">
        <w:rPr>
          <w:rFonts w:cs="Calibri"/>
          <w:sz w:val="22"/>
          <w:szCs w:val="22"/>
        </w:rPr>
        <w:t>Average length time until MAM recovery (in days)</w:t>
      </w:r>
    </w:p>
    <w:p w14:paraId="4EA4B882" w14:textId="351928AC" w:rsidR="003709C3" w:rsidRPr="0083235A" w:rsidRDefault="00677F02" w:rsidP="00677F02">
      <w:pPr>
        <w:pStyle w:val="ListParagraph"/>
        <w:numPr>
          <w:ilvl w:val="0"/>
          <w:numId w:val="31"/>
        </w:numPr>
        <w:spacing w:after="160" w:line="278" w:lineRule="auto"/>
        <w:jc w:val="both"/>
        <w:rPr>
          <w:rFonts w:cs="Calibri"/>
          <w:sz w:val="22"/>
          <w:szCs w:val="22"/>
        </w:rPr>
      </w:pPr>
      <w:r w:rsidRPr="0083235A">
        <w:rPr>
          <w:rFonts w:cs="Calibri"/>
          <w:sz w:val="22"/>
          <w:szCs w:val="22"/>
        </w:rPr>
        <w:t>Relaps</w:t>
      </w:r>
      <w:r w:rsidR="00E00D3A" w:rsidRPr="0083235A">
        <w:rPr>
          <w:rFonts w:cs="Calibri"/>
          <w:sz w:val="22"/>
          <w:szCs w:val="22"/>
        </w:rPr>
        <w:t xml:space="preserve">e </w:t>
      </w:r>
      <w:r w:rsidR="003709C3" w:rsidRPr="0083235A">
        <w:rPr>
          <w:rFonts w:cs="Calibri"/>
          <w:sz w:val="22"/>
          <w:szCs w:val="22"/>
        </w:rPr>
        <w:t xml:space="preserve">to MAM </w:t>
      </w:r>
      <w:r w:rsidR="00E00D3A" w:rsidRPr="0083235A">
        <w:rPr>
          <w:rFonts w:cs="Calibri"/>
          <w:sz w:val="22"/>
          <w:szCs w:val="22"/>
        </w:rPr>
        <w:t>(at</w:t>
      </w:r>
      <w:r w:rsidR="00640629" w:rsidRPr="0083235A">
        <w:rPr>
          <w:rFonts w:cs="Calibri"/>
          <w:sz w:val="22"/>
          <w:szCs w:val="22"/>
        </w:rPr>
        <w:t xml:space="preserve"> Day 180/</w:t>
      </w:r>
      <w:r w:rsidR="00E00D3A" w:rsidRPr="0083235A">
        <w:rPr>
          <w:rFonts w:cs="Calibri"/>
          <w:sz w:val="22"/>
          <w:szCs w:val="22"/>
        </w:rPr>
        <w:t>6 month</w:t>
      </w:r>
      <w:r w:rsidRPr="0083235A">
        <w:rPr>
          <w:rFonts w:cs="Calibri"/>
          <w:sz w:val="22"/>
          <w:szCs w:val="22"/>
        </w:rPr>
        <w:t>)</w:t>
      </w:r>
    </w:p>
    <w:p w14:paraId="2DC65C4A" w14:textId="77777777" w:rsidR="003709C3" w:rsidRPr="0083235A" w:rsidRDefault="003709C3" w:rsidP="00677F02">
      <w:pPr>
        <w:pStyle w:val="ListParagraph"/>
        <w:numPr>
          <w:ilvl w:val="0"/>
          <w:numId w:val="31"/>
        </w:numPr>
        <w:spacing w:after="160" w:line="278" w:lineRule="auto"/>
        <w:jc w:val="both"/>
        <w:rPr>
          <w:rFonts w:cs="Calibri"/>
          <w:sz w:val="22"/>
          <w:szCs w:val="22"/>
        </w:rPr>
      </w:pPr>
      <w:r w:rsidRPr="0083235A">
        <w:rPr>
          <w:rFonts w:cs="Calibri"/>
          <w:sz w:val="22"/>
          <w:szCs w:val="22"/>
        </w:rPr>
        <w:t>Difference in Relapse comparing discharge criteria</w:t>
      </w:r>
    </w:p>
    <w:p w14:paraId="0803A88B" w14:textId="31CAD2F1" w:rsidR="00677F02" w:rsidRPr="0083235A" w:rsidRDefault="003709C3" w:rsidP="00677F02">
      <w:pPr>
        <w:pStyle w:val="ListParagraph"/>
        <w:numPr>
          <w:ilvl w:val="0"/>
          <w:numId w:val="31"/>
        </w:numPr>
        <w:spacing w:after="160" w:line="278" w:lineRule="auto"/>
        <w:jc w:val="both"/>
        <w:rPr>
          <w:rFonts w:cs="Calibri"/>
          <w:sz w:val="22"/>
          <w:szCs w:val="22"/>
        </w:rPr>
      </w:pPr>
      <w:r w:rsidRPr="0083235A">
        <w:rPr>
          <w:rFonts w:cs="Calibri"/>
          <w:sz w:val="22"/>
          <w:szCs w:val="22"/>
        </w:rPr>
        <w:t xml:space="preserve">Comparison of MAM recovery rate for High risk vs. </w:t>
      </w:r>
      <w:proofErr w:type="gramStart"/>
      <w:r w:rsidRPr="0083235A">
        <w:rPr>
          <w:rFonts w:cs="Calibri"/>
          <w:sz w:val="22"/>
          <w:szCs w:val="22"/>
        </w:rPr>
        <w:t>low risk</w:t>
      </w:r>
      <w:proofErr w:type="gramEnd"/>
      <w:r w:rsidRPr="0083235A">
        <w:rPr>
          <w:rFonts w:cs="Calibri"/>
          <w:sz w:val="22"/>
          <w:szCs w:val="22"/>
        </w:rPr>
        <w:t xml:space="preserve"> MAM </w:t>
      </w:r>
      <w:r w:rsidR="00677F02" w:rsidRPr="0083235A">
        <w:rPr>
          <w:rFonts w:cs="Calibri"/>
          <w:sz w:val="22"/>
          <w:szCs w:val="22"/>
        </w:rPr>
        <w:t xml:space="preserve">  </w:t>
      </w:r>
    </w:p>
    <w:p w14:paraId="24996C46" w14:textId="69E89F81" w:rsidR="00934020" w:rsidRPr="0083235A" w:rsidRDefault="00916978" w:rsidP="00934020">
      <w:pPr>
        <w:pStyle w:val="ListParagraph"/>
        <w:numPr>
          <w:ilvl w:val="0"/>
          <w:numId w:val="31"/>
        </w:numPr>
        <w:spacing w:after="160" w:line="278" w:lineRule="auto"/>
        <w:jc w:val="both"/>
        <w:rPr>
          <w:rFonts w:cs="Calibri"/>
          <w:sz w:val="22"/>
          <w:szCs w:val="22"/>
        </w:rPr>
      </w:pPr>
      <w:r w:rsidRPr="0083235A">
        <w:rPr>
          <w:rFonts w:cs="Calibri"/>
          <w:sz w:val="22"/>
          <w:szCs w:val="22"/>
        </w:rPr>
        <w:t>Program Cost per beneficiary</w:t>
      </w:r>
    </w:p>
    <w:p w14:paraId="1C3C0B7B" w14:textId="3A6FE396" w:rsidR="00934020" w:rsidRPr="0083235A" w:rsidRDefault="00934020" w:rsidP="00934020">
      <w:pPr>
        <w:pStyle w:val="ListParagraph"/>
        <w:numPr>
          <w:ilvl w:val="0"/>
          <w:numId w:val="31"/>
        </w:numPr>
        <w:spacing w:after="160" w:line="278" w:lineRule="auto"/>
        <w:jc w:val="both"/>
        <w:rPr>
          <w:rFonts w:cs="Calibri"/>
          <w:sz w:val="22"/>
          <w:szCs w:val="22"/>
        </w:rPr>
      </w:pPr>
      <w:r w:rsidRPr="0083235A">
        <w:rPr>
          <w:rFonts w:cs="Calibri"/>
          <w:sz w:val="22"/>
          <w:szCs w:val="22"/>
        </w:rPr>
        <w:t xml:space="preserve">Qualitative Data Analysis: Scaling-up PDH to address MAM in </w:t>
      </w:r>
      <w:r w:rsidR="00A308B2" w:rsidRPr="0083235A">
        <w:rPr>
          <w:rFonts w:cs="Calibri"/>
          <w:sz w:val="22"/>
          <w:szCs w:val="22"/>
        </w:rPr>
        <w:t>Bangladesh</w:t>
      </w:r>
      <w:r w:rsidRPr="0083235A">
        <w:rPr>
          <w:rFonts w:cs="Calibri"/>
          <w:sz w:val="22"/>
          <w:szCs w:val="22"/>
        </w:rPr>
        <w:t xml:space="preserve"> (FGDs, KIIs)</w:t>
      </w:r>
    </w:p>
    <w:p w14:paraId="6CCA1648" w14:textId="77777777" w:rsidR="00677F02" w:rsidRPr="002F7D3D" w:rsidRDefault="00677F02" w:rsidP="00677F02">
      <w:pPr>
        <w:jc w:val="both"/>
        <w:rPr>
          <w:rFonts w:ascii="Calibri" w:hAnsi="Calibri" w:cs="Calibri"/>
          <w:sz w:val="22"/>
          <w:szCs w:val="22"/>
        </w:rPr>
      </w:pPr>
      <w:r w:rsidRPr="002F7D3D">
        <w:rPr>
          <w:rFonts w:ascii="Calibri" w:hAnsi="Calibri" w:cs="Calibri"/>
          <w:noProof/>
          <w:sz w:val="22"/>
          <w:szCs w:val="22"/>
          <w14:ligatures w14:val="standardContextual"/>
        </w:rPr>
        <w:lastRenderedPageBreak/>
        <mc:AlternateContent>
          <mc:Choice Requires="wpg">
            <w:drawing>
              <wp:anchor distT="0" distB="0" distL="114300" distR="114300" simplePos="0" relativeHeight="251659264" behindDoc="0" locked="0" layoutInCell="1" allowOverlap="1" wp14:anchorId="704AA531" wp14:editId="7AB02974">
                <wp:simplePos x="0" y="0"/>
                <wp:positionH relativeFrom="column">
                  <wp:posOffset>193183</wp:posOffset>
                </wp:positionH>
                <wp:positionV relativeFrom="paragraph">
                  <wp:posOffset>703848</wp:posOffset>
                </wp:positionV>
                <wp:extent cx="5466793" cy="3483556"/>
                <wp:effectExtent l="0" t="0" r="635" b="3175"/>
                <wp:wrapNone/>
                <wp:docPr id="567791388" name="Group 22"/>
                <wp:cNvGraphicFramePr/>
                <a:graphic xmlns:a="http://schemas.openxmlformats.org/drawingml/2006/main">
                  <a:graphicData uri="http://schemas.microsoft.com/office/word/2010/wordprocessingGroup">
                    <wpg:wgp>
                      <wpg:cNvGrpSpPr/>
                      <wpg:grpSpPr>
                        <a:xfrm>
                          <a:off x="0" y="0"/>
                          <a:ext cx="5466793" cy="3483556"/>
                          <a:chOff x="-12936" y="-261070"/>
                          <a:chExt cx="5467308" cy="3362659"/>
                        </a:xfrm>
                      </wpg:grpSpPr>
                      <wps:wsp>
                        <wps:cNvPr id="1219729775" name="Text Box 18"/>
                        <wps:cNvSpPr txBox="1"/>
                        <wps:spPr>
                          <a:xfrm>
                            <a:off x="-12936" y="820241"/>
                            <a:ext cx="3535583" cy="298631"/>
                          </a:xfrm>
                          <a:prstGeom prst="rect">
                            <a:avLst/>
                          </a:prstGeom>
                          <a:solidFill>
                            <a:schemeClr val="lt1"/>
                          </a:solidFill>
                          <a:ln w="6350">
                            <a:noFill/>
                          </a:ln>
                        </wps:spPr>
                        <wps:txbx>
                          <w:txbxContent>
                            <w:p w14:paraId="4625446A" w14:textId="77777777" w:rsidR="00677F02" w:rsidRPr="00F30DBB" w:rsidRDefault="00677F02" w:rsidP="00677F02">
                              <w:pPr>
                                <w:jc w:val="center"/>
                                <w:rPr>
                                  <w:rFonts w:ascii="Gill Sans MT" w:hAnsi="Gill Sans MT"/>
                                  <w:sz w:val="15"/>
                                  <w:szCs w:val="15"/>
                                </w:rPr>
                              </w:pPr>
                              <w:r w:rsidRPr="00F30DBB">
                                <w:rPr>
                                  <w:rFonts w:ascii="Gill Sans MT" w:hAnsi="Gill Sans MT"/>
                                  <w:b/>
                                  <w:bCs/>
                                  <w:sz w:val="15"/>
                                  <w:szCs w:val="15"/>
                                </w:rPr>
                                <w:t>Graduation Criteria:</w:t>
                              </w:r>
                              <w:r w:rsidRPr="00F30DBB">
                                <w:rPr>
                                  <w:rFonts w:ascii="Gill Sans MT" w:hAnsi="Gill Sans MT"/>
                                  <w:sz w:val="15"/>
                                  <w:szCs w:val="15"/>
                                </w:rPr>
                                <w:t xml:space="preserve"> WAZ≥-3SD </w:t>
                              </w:r>
                              <w:r w:rsidRPr="00F30DBB">
                                <w:rPr>
                                  <w:rFonts w:ascii="Gill Sans MT" w:hAnsi="Gill Sans MT"/>
                                  <w:b/>
                                  <w:bCs/>
                                  <w:sz w:val="15"/>
                                  <w:szCs w:val="15"/>
                                  <w:u w:val="single"/>
                                </w:rPr>
                                <w:t>AND</w:t>
                              </w:r>
                              <w:r w:rsidRPr="00F30DBB">
                                <w:rPr>
                                  <w:rFonts w:ascii="Gill Sans MT" w:hAnsi="Gill Sans MT"/>
                                  <w:sz w:val="15"/>
                                  <w:szCs w:val="15"/>
                                </w:rPr>
                                <w:t xml:space="preserve"> i) WHZ/WLZ≥-2SD and/or ii) MUAC≥125mm and no oedema (depending on which criteria was used for admission)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7754793" name="Text Box 18"/>
                        <wps:cNvSpPr txBox="1"/>
                        <wps:spPr>
                          <a:xfrm>
                            <a:off x="3411545" y="835245"/>
                            <a:ext cx="1423686" cy="236855"/>
                          </a:xfrm>
                          <a:prstGeom prst="rect">
                            <a:avLst/>
                          </a:prstGeom>
                          <a:solidFill>
                            <a:schemeClr val="lt1"/>
                          </a:solidFill>
                          <a:ln w="6350">
                            <a:noFill/>
                          </a:ln>
                        </wps:spPr>
                        <wps:txbx>
                          <w:txbxContent>
                            <w:p w14:paraId="0884938E" w14:textId="77777777" w:rsidR="00677F02" w:rsidRPr="00910B71" w:rsidRDefault="00677F02" w:rsidP="00677F02">
                              <w:pPr>
                                <w:jc w:val="center"/>
                                <w:rPr>
                                  <w:rFonts w:ascii="Gill Sans MT" w:hAnsi="Gill Sans MT"/>
                                  <w:sz w:val="16"/>
                                  <w:szCs w:val="16"/>
                                </w:rPr>
                              </w:pPr>
                              <w:r w:rsidRPr="00910B71">
                                <w:rPr>
                                  <w:rFonts w:ascii="Gill Sans MT" w:hAnsi="Gill Sans MT"/>
                                  <w:sz w:val="16"/>
                                  <w:szCs w:val="16"/>
                                </w:rPr>
                                <w:t>Graduation Criteria not met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2605115" name="Text Box 18"/>
                        <wps:cNvSpPr txBox="1"/>
                        <wps:spPr>
                          <a:xfrm>
                            <a:off x="393525" y="188899"/>
                            <a:ext cx="2048510" cy="318135"/>
                          </a:xfrm>
                          <a:prstGeom prst="rect">
                            <a:avLst/>
                          </a:prstGeom>
                          <a:solidFill>
                            <a:schemeClr val="lt1"/>
                          </a:solidFill>
                          <a:ln w="6350">
                            <a:noFill/>
                          </a:ln>
                        </wps:spPr>
                        <wps:txbx>
                          <w:txbxContent>
                            <w:p w14:paraId="3E873A26" w14:textId="77777777" w:rsidR="00677F02" w:rsidRPr="00910B71" w:rsidRDefault="00677F02" w:rsidP="00677F02">
                              <w:pPr>
                                <w:jc w:val="center"/>
                                <w:rPr>
                                  <w:rFonts w:ascii="Gill Sans MT" w:hAnsi="Gill Sans MT"/>
                                  <w:sz w:val="16"/>
                                  <w:szCs w:val="16"/>
                                </w:rPr>
                              </w:pPr>
                              <w:r w:rsidRPr="00910B71">
                                <w:rPr>
                                  <w:rFonts w:ascii="Gill Sans MT" w:hAnsi="Gill Sans MT"/>
                                  <w:sz w:val="16"/>
                                  <w:szCs w:val="16"/>
                                </w:rPr>
                                <w:t>Measure Weight</w:t>
                              </w:r>
                              <w:r>
                                <w:rPr>
                                  <w:rFonts w:ascii="Gill Sans MT" w:hAnsi="Gill Sans MT"/>
                                  <w:sz w:val="16"/>
                                  <w:szCs w:val="16"/>
                                </w:rPr>
                                <w:t>,</w:t>
                              </w:r>
                              <w:r w:rsidRPr="00910B71">
                                <w:rPr>
                                  <w:rFonts w:ascii="Gill Sans MT" w:hAnsi="Gill Sans MT"/>
                                  <w:sz w:val="16"/>
                                  <w:szCs w:val="16"/>
                                </w:rPr>
                                <w:t xml:space="preserve"> MUAC</w:t>
                              </w:r>
                              <w:r>
                                <w:rPr>
                                  <w:rFonts w:ascii="Gill Sans MT" w:hAnsi="Gill Sans MT"/>
                                  <w:sz w:val="16"/>
                                  <w:szCs w:val="16"/>
                                </w:rPr>
                                <w:t>, and Length/Height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8978019" name="Rectangle 20"/>
                        <wps:cNvSpPr/>
                        <wps:spPr>
                          <a:xfrm>
                            <a:off x="-16" y="2751672"/>
                            <a:ext cx="5454388" cy="349917"/>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693A853" w14:textId="77777777" w:rsidR="00677F02" w:rsidRPr="00910B71" w:rsidRDefault="00677F02" w:rsidP="00677F02">
                              <w:pPr>
                                <w:rPr>
                                  <w:rFonts w:ascii="Gill Sans MT" w:hAnsi="Gill Sans MT"/>
                                  <w:sz w:val="16"/>
                                  <w:szCs w:val="16"/>
                                </w:rPr>
                              </w:pPr>
                              <w:r w:rsidRPr="00910B71">
                                <w:rPr>
                                  <w:rFonts w:ascii="Gill Sans MT" w:hAnsi="Gill Sans MT"/>
                                  <w:sz w:val="16"/>
                                  <w:szCs w:val="16"/>
                                </w:rPr>
                                <w:t xml:space="preserve">*Note: Children with disabilities that make assessing weight difficult (e.g. missing a limb) will graduate if WAZ remains same or improves </w:t>
                              </w:r>
                              <w:r>
                                <w:rPr>
                                  <w:rFonts w:ascii="Gill Sans MT" w:hAnsi="Gill Sans MT"/>
                                  <w:sz w:val="16"/>
                                  <w:szCs w:val="16"/>
                                </w:rPr>
                                <w:t>by 3 Months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450544" name="Text Box 18"/>
                        <wps:cNvSpPr txBox="1"/>
                        <wps:spPr>
                          <a:xfrm>
                            <a:off x="5157005" y="-261070"/>
                            <a:ext cx="225706" cy="219919"/>
                          </a:xfrm>
                          <a:prstGeom prst="rect">
                            <a:avLst/>
                          </a:prstGeom>
                          <a:noFill/>
                          <a:ln w="6350">
                            <a:noFill/>
                          </a:ln>
                        </wps:spPr>
                        <wps:txbx>
                          <w:txbxContent>
                            <w:p w14:paraId="1DAFFB17" w14:textId="77777777" w:rsidR="00677F02" w:rsidRPr="00910B71" w:rsidRDefault="00677F02" w:rsidP="00677F02">
                              <w:pPr>
                                <w:rPr>
                                  <w:rFonts w:ascii="Gill Sans MT" w:hAnsi="Gill Sans MT"/>
                                  <w:sz w:val="16"/>
                                  <w:szCs w:val="16"/>
                                </w:rPr>
                              </w:pPr>
                              <w:r w:rsidRPr="00910B71">
                                <w:rPr>
                                  <w:rFonts w:ascii="Gill Sans MT" w:hAnsi="Gill Sans MT"/>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4AA531" id="Group 22" o:spid="_x0000_s1026" style="position:absolute;left:0;text-align:left;margin-left:15.2pt;margin-top:55.4pt;width:430.45pt;height:274.3pt;z-index:251659264;mso-width-relative:margin;mso-height-relative:margin" coordorigin="-129,-2610" coordsize="54673,33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">
                <v:shapetype id="_x0000_t202" coordsize="21600,21600" o:spt="202" path="m,l,21600r21600,l21600,xe">
                  <v:stroke joinstyle="miter"/>
                  <v:path gradientshapeok="t" o:connecttype="rect"/>
                </v:shapetype>
                <v:shape id="_x0000_s1027" type="#_x0000_t202" style="position:absolute;left:-129;top:8202;width:35355;height:2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" fillcolor="white [3201]" stroked="f" strokeweight=".5pt">
                  <v:textbox>
                    <w:txbxContent>
                      <w:p w14:paraId="4625446A" w14:textId="77777777" w:rsidR="00677F02" w:rsidRPr="00F30DBB" w:rsidRDefault="00677F02" w:rsidP="00677F02">
                        <w:pPr>
                          <w:jc w:val="center"/>
                          <w:rPr>
                            <w:rFonts w:ascii="Gill Sans MT" w:hAnsi="Gill Sans MT"/>
                            <w:sz w:val="15"/>
                            <w:szCs w:val="15"/>
                          </w:rPr>
                        </w:pPr>
                        <w:r w:rsidRPr="00F30DBB">
                          <w:rPr>
                            <w:rFonts w:ascii="Gill Sans MT" w:hAnsi="Gill Sans MT"/>
                            <w:b/>
                            <w:bCs/>
                            <w:sz w:val="15"/>
                            <w:szCs w:val="15"/>
                          </w:rPr>
                          <w:t>Graduation Criteria:</w:t>
                        </w:r>
                        <w:r w:rsidRPr="00F30DBB">
                          <w:rPr>
                            <w:rFonts w:ascii="Gill Sans MT" w:hAnsi="Gill Sans MT"/>
                            <w:sz w:val="15"/>
                            <w:szCs w:val="15"/>
                          </w:rPr>
                          <w:t xml:space="preserve"> WAZ≥-3SD </w:t>
                        </w:r>
                        <w:r w:rsidRPr="00F30DBB">
                          <w:rPr>
                            <w:rFonts w:ascii="Gill Sans MT" w:hAnsi="Gill Sans MT"/>
                            <w:b/>
                            <w:bCs/>
                            <w:sz w:val="15"/>
                            <w:szCs w:val="15"/>
                            <w:u w:val="single"/>
                          </w:rPr>
                          <w:t>AND</w:t>
                        </w:r>
                        <w:r w:rsidRPr="00F30DBB">
                          <w:rPr>
                            <w:rFonts w:ascii="Gill Sans MT" w:hAnsi="Gill Sans MT"/>
                            <w:sz w:val="15"/>
                            <w:szCs w:val="15"/>
                          </w:rPr>
                          <w:t xml:space="preserve"> i) WHZ/WLZ≥-2SD and/or ii) MUAC≥125mm and no oedema (depending on which criteria was used for admission)</w:t>
                        </w:r>
                      </w:p>
                    </w:txbxContent>
                  </v:textbox>
                </v:shape>
                <v:shape id="_x0000_s1028" type="#_x0000_t202" style="position:absolute;left:34115;top:8352;width:14237;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" fillcolor="white [3201]" stroked="f" strokeweight=".5pt">
                  <v:textbox>
                    <w:txbxContent>
                      <w:p w14:paraId="0884938E" w14:textId="77777777" w:rsidR="00677F02" w:rsidRPr="00910B71" w:rsidRDefault="00677F02" w:rsidP="00677F02">
                        <w:pPr>
                          <w:jc w:val="center"/>
                          <w:rPr>
                            <w:rFonts w:ascii="Gill Sans MT" w:hAnsi="Gill Sans MT"/>
                            <w:sz w:val="16"/>
                            <w:szCs w:val="16"/>
                          </w:rPr>
                        </w:pPr>
                        <w:r w:rsidRPr="00910B71">
                          <w:rPr>
                            <w:rFonts w:ascii="Gill Sans MT" w:hAnsi="Gill Sans MT"/>
                            <w:sz w:val="16"/>
                            <w:szCs w:val="16"/>
                          </w:rPr>
                          <w:t>Graduation Criteria not met</w:t>
                        </w:r>
                      </w:p>
                    </w:txbxContent>
                  </v:textbox>
                </v:shape>
                <v:shape id="_x0000_s1029" type="#_x0000_t202" style="position:absolute;left:3935;top:1888;width:20485;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" fillcolor="white [3201]" stroked="f" strokeweight=".5pt">
                  <v:textbox>
                    <w:txbxContent>
                      <w:p w14:paraId="3E873A26" w14:textId="77777777" w:rsidR="00677F02" w:rsidRPr="00910B71" w:rsidRDefault="00677F02" w:rsidP="00677F02">
                        <w:pPr>
                          <w:jc w:val="center"/>
                          <w:rPr>
                            <w:rFonts w:ascii="Gill Sans MT" w:hAnsi="Gill Sans MT"/>
                            <w:sz w:val="16"/>
                            <w:szCs w:val="16"/>
                          </w:rPr>
                        </w:pPr>
                        <w:r w:rsidRPr="00910B71">
                          <w:rPr>
                            <w:rFonts w:ascii="Gill Sans MT" w:hAnsi="Gill Sans MT"/>
                            <w:sz w:val="16"/>
                            <w:szCs w:val="16"/>
                          </w:rPr>
                          <w:t>Measure Weight</w:t>
                        </w:r>
                        <w:r>
                          <w:rPr>
                            <w:rFonts w:ascii="Gill Sans MT" w:hAnsi="Gill Sans MT"/>
                            <w:sz w:val="16"/>
                            <w:szCs w:val="16"/>
                          </w:rPr>
                          <w:t>,</w:t>
                        </w:r>
                        <w:r w:rsidRPr="00910B71">
                          <w:rPr>
                            <w:rFonts w:ascii="Gill Sans MT" w:hAnsi="Gill Sans MT"/>
                            <w:sz w:val="16"/>
                            <w:szCs w:val="16"/>
                          </w:rPr>
                          <w:t xml:space="preserve"> MUAC</w:t>
                        </w:r>
                        <w:r>
                          <w:rPr>
                            <w:rFonts w:ascii="Gill Sans MT" w:hAnsi="Gill Sans MT"/>
                            <w:sz w:val="16"/>
                            <w:szCs w:val="16"/>
                          </w:rPr>
                          <w:t>, and Length/Height</w:t>
                        </w:r>
                      </w:p>
                    </w:txbxContent>
                  </v:textbox>
                </v:shape>
                <v:rect id="Rectangle 20" o:spid="_x0000_s1030" style="position:absolute;top:27516;width:54543;height:3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" fillcolor="white [3201]" stroked="f" strokeweight="1pt">
                  <v:textbox>
                    <w:txbxContent>
                      <w:p w14:paraId="6693A853" w14:textId="77777777" w:rsidR="00677F02" w:rsidRPr="00910B71" w:rsidRDefault="00677F02" w:rsidP="00677F02">
                        <w:pPr>
                          <w:rPr>
                            <w:rFonts w:ascii="Gill Sans MT" w:hAnsi="Gill Sans MT"/>
                            <w:sz w:val="16"/>
                            <w:szCs w:val="16"/>
                          </w:rPr>
                        </w:pPr>
                        <w:r w:rsidRPr="00910B71">
                          <w:rPr>
                            <w:rFonts w:ascii="Gill Sans MT" w:hAnsi="Gill Sans MT"/>
                            <w:sz w:val="16"/>
                            <w:szCs w:val="16"/>
                          </w:rPr>
                          <w:t xml:space="preserve">*Note: Children with disabilities that make assessing weight difficult (e.g. missing a limb) will graduate if WAZ remains same or improves </w:t>
                        </w:r>
                        <w:r>
                          <w:rPr>
                            <w:rFonts w:ascii="Gill Sans MT" w:hAnsi="Gill Sans MT"/>
                            <w:sz w:val="16"/>
                            <w:szCs w:val="16"/>
                          </w:rPr>
                          <w:t>by 3 Months</w:t>
                        </w:r>
                      </w:p>
                    </w:txbxContent>
                  </v:textbox>
                </v:rect>
                <v:shape id="_x0000_s1031" type="#_x0000_t202" style="position:absolute;left:51570;top:-2610;width:2257;height:2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" filled="f" stroked="f" strokeweight=".5pt">
                  <v:textbox>
                    <w:txbxContent>
                      <w:p w14:paraId="1DAFFB17" w14:textId="77777777" w:rsidR="00677F02" w:rsidRPr="00910B71" w:rsidRDefault="00677F02" w:rsidP="00677F02">
                        <w:pPr>
                          <w:rPr>
                            <w:rFonts w:ascii="Gill Sans MT" w:hAnsi="Gill Sans MT"/>
                            <w:sz w:val="16"/>
                            <w:szCs w:val="16"/>
                          </w:rPr>
                        </w:pPr>
                        <w:r w:rsidRPr="00910B71">
                          <w:rPr>
                            <w:rFonts w:ascii="Gill Sans MT" w:hAnsi="Gill Sans MT"/>
                            <w:sz w:val="16"/>
                            <w:szCs w:val="16"/>
                          </w:rPr>
                          <w:t>*</w:t>
                        </w:r>
                      </w:p>
                    </w:txbxContent>
                  </v:textbox>
                </v:shape>
              </v:group>
            </w:pict>
          </mc:Fallback>
        </mc:AlternateContent>
      </w:r>
      <w:r w:rsidRPr="002F7D3D">
        <w:rPr>
          <w:rFonts w:ascii="Calibri" w:hAnsi="Calibri" w:cs="Calibri"/>
          <w:noProof/>
          <w14:ligatures w14:val="standardContextual"/>
        </w:rPr>
        <mc:AlternateContent>
          <mc:Choice Requires="wps">
            <w:drawing>
              <wp:anchor distT="0" distB="0" distL="114300" distR="114300" simplePos="0" relativeHeight="251660288" behindDoc="0" locked="0" layoutInCell="1" allowOverlap="1" wp14:anchorId="533353A1" wp14:editId="731C3781">
                <wp:simplePos x="0" y="0"/>
                <wp:positionH relativeFrom="column">
                  <wp:posOffset>405685</wp:posOffset>
                </wp:positionH>
                <wp:positionV relativeFrom="paragraph">
                  <wp:posOffset>3459927</wp:posOffset>
                </wp:positionV>
                <wp:extent cx="1010696" cy="444321"/>
                <wp:effectExtent l="0" t="0" r="0" b="0"/>
                <wp:wrapNone/>
                <wp:docPr id="205722954" name="Text Box 18"/>
                <wp:cNvGraphicFramePr/>
                <a:graphic xmlns:a="http://schemas.openxmlformats.org/drawingml/2006/main">
                  <a:graphicData uri="http://schemas.microsoft.com/office/word/2010/wordprocessingShape">
                    <wps:wsp>
                      <wps:cNvSpPr txBox="1"/>
                      <wps:spPr>
                        <a:xfrm>
                          <a:off x="0" y="0"/>
                          <a:ext cx="1010696" cy="444321"/>
                        </a:xfrm>
                        <a:prstGeom prst="rect">
                          <a:avLst/>
                        </a:prstGeom>
                        <a:solidFill>
                          <a:schemeClr val="lt1"/>
                        </a:solidFill>
                        <a:ln w="6350">
                          <a:noFill/>
                        </a:ln>
                      </wps:spPr>
                      <wps:txbx>
                        <w:txbxContent>
                          <w:p w14:paraId="5581E6DF" w14:textId="77777777" w:rsidR="00677F02" w:rsidRPr="00910B71" w:rsidRDefault="00677F02" w:rsidP="00677F02">
                            <w:pPr>
                              <w:jc w:val="center"/>
                              <w:rPr>
                                <w:rFonts w:ascii="Gill Sans MT" w:hAnsi="Gill Sans MT"/>
                                <w:sz w:val="16"/>
                                <w:szCs w:val="16"/>
                              </w:rPr>
                            </w:pPr>
                            <w:r>
                              <w:rPr>
                                <w:rFonts w:ascii="Gill Sans MT" w:hAnsi="Gill Sans MT"/>
                                <w:sz w:val="16"/>
                                <w:szCs w:val="16"/>
                              </w:rPr>
                              <w:t>Measure WAZ, WHZ/WLZ and MUAC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353A1" id="Text Box 18" o:spid="_x0000_s1032" type="#_x0000_t202" style="position:absolute;left:0;text-align:left;margin-left:31.95pt;margin-top:272.45pt;width:79.6pt;height: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" fillcolor="white [3201]" stroked="f" strokeweight=".5pt">
                <v:textbox>
                  <w:txbxContent>
                    <w:p w14:paraId="5581E6DF" w14:textId="77777777" w:rsidR="00677F02" w:rsidRPr="00910B71" w:rsidRDefault="00677F02" w:rsidP="00677F02">
                      <w:pPr>
                        <w:jc w:val="center"/>
                        <w:rPr>
                          <w:rFonts w:ascii="Gill Sans MT" w:hAnsi="Gill Sans MT"/>
                          <w:sz w:val="16"/>
                          <w:szCs w:val="16"/>
                        </w:rPr>
                      </w:pPr>
                      <w:r>
                        <w:rPr>
                          <w:rFonts w:ascii="Gill Sans MT" w:hAnsi="Gill Sans MT"/>
                          <w:sz w:val="16"/>
                          <w:szCs w:val="16"/>
                        </w:rPr>
                        <w:t>Measure WAZ, WHZ/WLZ and MUAC</w:t>
                      </w:r>
                    </w:p>
                  </w:txbxContent>
                </v:textbox>
              </v:shape>
            </w:pict>
          </mc:Fallback>
        </mc:AlternateContent>
      </w:r>
      <w:r w:rsidRPr="002F7D3D">
        <w:rPr>
          <w:rFonts w:ascii="Calibri" w:hAnsi="Calibri" w:cs="Calibri"/>
          <w:noProof/>
          <w:sz w:val="22"/>
          <w:szCs w:val="22"/>
        </w:rPr>
        <w:drawing>
          <wp:inline distT="0" distB="0" distL="0" distR="0" wp14:anchorId="1C8A3EE9" wp14:editId="7E9C2B9C">
            <wp:extent cx="5685790" cy="4198512"/>
            <wp:effectExtent l="19050" t="19050" r="10160" b="12065"/>
            <wp:docPr id="1444698828" name="Picture 1" descr="A diagram of a medical proced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698828" name="Picture 1" descr="A diagram of a medical procedure&#10;&#10;Description automatically generated"/>
                    <pic:cNvPicPr/>
                  </pic:nvPicPr>
                  <pic:blipFill rotWithShape="1">
                    <a:blip r:embed="rId12"/>
                    <a:srcRect l="2483" t="9590" r="2193" b="2091"/>
                    <a:stretch/>
                  </pic:blipFill>
                  <pic:spPr bwMode="auto">
                    <a:xfrm>
                      <a:off x="0" y="0"/>
                      <a:ext cx="5780049" cy="426811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FC5A884" w14:textId="77777777" w:rsidR="00677F02" w:rsidRPr="002F7D3D" w:rsidRDefault="00677F02" w:rsidP="00677F02">
      <w:pPr>
        <w:jc w:val="both"/>
        <w:rPr>
          <w:rFonts w:ascii="Calibri" w:hAnsi="Calibri" w:cs="Calibri"/>
          <w:b/>
          <w:bCs/>
          <w:sz w:val="22"/>
          <w:szCs w:val="22"/>
        </w:rPr>
      </w:pPr>
      <w:r w:rsidRPr="002F7D3D">
        <w:rPr>
          <w:rFonts w:ascii="Calibri" w:hAnsi="Calibri" w:cs="Calibri"/>
          <w:b/>
          <w:bCs/>
          <w:sz w:val="22"/>
          <w:szCs w:val="22"/>
        </w:rPr>
        <w:t xml:space="preserve">Figure 4. Schedule of enrolment, interventions, and assessment </w:t>
      </w:r>
      <w:r>
        <w:rPr>
          <w:rFonts w:ascii="Calibri" w:hAnsi="Calibri" w:cs="Calibri"/>
          <w:b/>
          <w:bCs/>
          <w:sz w:val="22"/>
          <w:szCs w:val="22"/>
        </w:rPr>
        <w:t>(</w:t>
      </w:r>
      <w:r w:rsidRPr="002F7D3D">
        <w:rPr>
          <w:rFonts w:ascii="Calibri" w:hAnsi="Calibri" w:cs="Calibri"/>
          <w:b/>
          <w:bCs/>
          <w:sz w:val="22"/>
          <w:szCs w:val="22"/>
        </w:rPr>
        <w:t xml:space="preserve">PDH </w:t>
      </w:r>
      <w:r>
        <w:rPr>
          <w:rFonts w:ascii="Calibri" w:hAnsi="Calibri" w:cs="Calibri"/>
          <w:b/>
          <w:bCs/>
          <w:sz w:val="22"/>
          <w:szCs w:val="22"/>
        </w:rPr>
        <w:t>protocol)</w:t>
      </w:r>
    </w:p>
    <w:p w14:paraId="7CDE9A34" w14:textId="77777777" w:rsidR="00677F02" w:rsidRPr="002F7D3D" w:rsidRDefault="00677F02" w:rsidP="00677F02">
      <w:pPr>
        <w:jc w:val="both"/>
        <w:rPr>
          <w:rFonts w:ascii="Calibri" w:hAnsi="Calibri" w:cs="Calibri"/>
          <w:sz w:val="22"/>
          <w:szCs w:val="22"/>
        </w:rPr>
      </w:pPr>
    </w:p>
    <w:p w14:paraId="02CEBD52" w14:textId="50EA66DC" w:rsidR="00677F02" w:rsidRDefault="00677F02" w:rsidP="00677F02">
      <w:pPr>
        <w:jc w:val="both"/>
        <w:rPr>
          <w:rFonts w:ascii="Calibri" w:hAnsi="Calibri" w:cs="Calibri"/>
          <w:sz w:val="22"/>
          <w:szCs w:val="22"/>
        </w:rPr>
      </w:pPr>
      <w:bookmarkStart w:id="4" w:name="_Hlk193074064"/>
      <w:r w:rsidRPr="002F7D3D">
        <w:rPr>
          <w:rFonts w:ascii="Calibri" w:hAnsi="Calibri" w:cs="Calibri"/>
          <w:b/>
          <w:bCs/>
          <w:sz w:val="22"/>
          <w:szCs w:val="22"/>
        </w:rPr>
        <w:t xml:space="preserve">Sample Size. </w:t>
      </w:r>
      <w:r w:rsidRPr="002F7D3D">
        <w:rPr>
          <w:rFonts w:ascii="Calibri" w:hAnsi="Calibri" w:cs="Calibri"/>
          <w:sz w:val="22"/>
          <w:szCs w:val="22"/>
        </w:rPr>
        <w:t xml:space="preserve">Sample size calculation was made using </w:t>
      </w:r>
      <w:r w:rsidR="00B7060D">
        <w:rPr>
          <w:rFonts w:ascii="Calibri" w:hAnsi="Calibri" w:cs="Calibri"/>
          <w:sz w:val="22"/>
          <w:szCs w:val="22"/>
        </w:rPr>
        <w:t>R Studio</w:t>
      </w:r>
      <w:r w:rsidRPr="002F7D3D">
        <w:rPr>
          <w:rFonts w:ascii="Calibri" w:hAnsi="Calibri" w:cs="Calibri"/>
          <w:sz w:val="22"/>
          <w:szCs w:val="22"/>
        </w:rPr>
        <w:t>. Assuming a</w:t>
      </w:r>
      <w:r>
        <w:rPr>
          <w:rFonts w:ascii="Calibri" w:hAnsi="Calibri" w:cs="Calibri"/>
          <w:sz w:val="22"/>
          <w:szCs w:val="22"/>
        </w:rPr>
        <w:t xml:space="preserve"> conservative</w:t>
      </w:r>
      <w:r w:rsidRPr="002F7D3D">
        <w:rPr>
          <w:rFonts w:ascii="Calibri" w:hAnsi="Calibri" w:cs="Calibri"/>
          <w:sz w:val="22"/>
          <w:szCs w:val="22"/>
        </w:rPr>
        <w:t xml:space="preserve"> intra-cluster correlation coefficient </w:t>
      </w:r>
      <w:r w:rsidR="00326E2B">
        <w:rPr>
          <w:rFonts w:ascii="Calibri" w:hAnsi="Calibri" w:cs="Calibri"/>
          <w:sz w:val="22"/>
          <w:szCs w:val="22"/>
        </w:rPr>
        <w:t xml:space="preserve">(ICC) </w:t>
      </w:r>
      <w:r w:rsidRPr="002F7D3D">
        <w:rPr>
          <w:rFonts w:ascii="Calibri" w:hAnsi="Calibri" w:cs="Calibri"/>
          <w:sz w:val="22"/>
          <w:szCs w:val="22"/>
        </w:rPr>
        <w:t>of 0.</w:t>
      </w:r>
      <w:r w:rsidR="00A75A96">
        <w:rPr>
          <w:rFonts w:ascii="Calibri" w:hAnsi="Calibri" w:cs="Calibri"/>
          <w:sz w:val="22"/>
          <w:szCs w:val="22"/>
        </w:rPr>
        <w:t>1</w:t>
      </w:r>
      <w:r w:rsidRPr="002F7D3D">
        <w:rPr>
          <w:rFonts w:ascii="Calibri" w:hAnsi="Calibri" w:cs="Calibri"/>
          <w:sz w:val="22"/>
          <w:szCs w:val="22"/>
        </w:rPr>
        <w:t xml:space="preserve"> based on results of another study assessing </w:t>
      </w:r>
      <w:r w:rsidR="00A75A96">
        <w:rPr>
          <w:rFonts w:ascii="Calibri" w:hAnsi="Calibri" w:cs="Calibri"/>
          <w:sz w:val="22"/>
          <w:szCs w:val="22"/>
        </w:rPr>
        <w:t xml:space="preserve">stunting </w:t>
      </w:r>
      <w:r w:rsidRPr="002F7D3D">
        <w:rPr>
          <w:rFonts w:ascii="Calibri" w:hAnsi="Calibri" w:cs="Calibri"/>
          <w:sz w:val="22"/>
          <w:szCs w:val="22"/>
        </w:rPr>
        <w:t xml:space="preserve">in </w:t>
      </w:r>
      <w:r w:rsidR="00AA5CB7">
        <w:rPr>
          <w:rFonts w:ascii="Calibri" w:hAnsi="Calibri" w:cs="Calibri"/>
          <w:sz w:val="22"/>
          <w:szCs w:val="22"/>
        </w:rPr>
        <w:t>Bangladesh</w:t>
      </w:r>
      <w:r w:rsidR="003E037F">
        <w:rPr>
          <w:rStyle w:val="FootnoteReference"/>
          <w:rFonts w:ascii="Calibri" w:hAnsi="Calibri" w:cs="Calibri"/>
          <w:sz w:val="22"/>
          <w:szCs w:val="22"/>
        </w:rPr>
        <w:footnoteReference w:id="6"/>
      </w:r>
      <w:r w:rsidRPr="002F7D3D">
        <w:rPr>
          <w:rFonts w:ascii="Calibri" w:hAnsi="Calibri" w:cs="Calibri"/>
          <w:sz w:val="22"/>
          <w:szCs w:val="22"/>
        </w:rPr>
        <w:t xml:space="preserve">, then with </w:t>
      </w:r>
      <w:r w:rsidR="00326E2B">
        <w:rPr>
          <w:rFonts w:ascii="Calibri" w:hAnsi="Calibri" w:cs="Calibri"/>
          <w:sz w:val="22"/>
          <w:szCs w:val="22"/>
        </w:rPr>
        <w:t>10</w:t>
      </w:r>
      <w:r w:rsidRPr="002F7D3D">
        <w:rPr>
          <w:rFonts w:ascii="Calibri" w:hAnsi="Calibri" w:cs="Calibri"/>
          <w:sz w:val="22"/>
          <w:szCs w:val="22"/>
        </w:rPr>
        <w:t xml:space="preserve"> clusters in each arm – each recruiting 2</w:t>
      </w:r>
      <w:r w:rsidR="00326E2B">
        <w:rPr>
          <w:rFonts w:ascii="Calibri" w:hAnsi="Calibri" w:cs="Calibri"/>
          <w:sz w:val="22"/>
          <w:szCs w:val="22"/>
        </w:rPr>
        <w:t>0</w:t>
      </w:r>
      <w:r w:rsidRPr="002F7D3D">
        <w:rPr>
          <w:rFonts w:ascii="Calibri" w:hAnsi="Calibri" w:cs="Calibri"/>
          <w:sz w:val="22"/>
          <w:szCs w:val="22"/>
        </w:rPr>
        <w:t xml:space="preserve"> children (having adjusted for a </w:t>
      </w:r>
      <w:r w:rsidR="00326E2B">
        <w:rPr>
          <w:rFonts w:ascii="Calibri" w:hAnsi="Calibri" w:cs="Calibri"/>
          <w:sz w:val="22"/>
          <w:szCs w:val="22"/>
        </w:rPr>
        <w:t>3</w:t>
      </w:r>
      <w:r w:rsidR="00B7060D">
        <w:rPr>
          <w:rFonts w:ascii="Calibri" w:hAnsi="Calibri" w:cs="Calibri"/>
          <w:sz w:val="22"/>
          <w:szCs w:val="22"/>
        </w:rPr>
        <w:t>0</w:t>
      </w:r>
      <w:r w:rsidRPr="002F7D3D">
        <w:rPr>
          <w:rFonts w:ascii="Calibri" w:hAnsi="Calibri" w:cs="Calibri"/>
          <w:sz w:val="22"/>
          <w:szCs w:val="22"/>
        </w:rPr>
        <w:t xml:space="preserve">% loss-to-follow up rate), we would have </w:t>
      </w:r>
      <w:r w:rsidR="00B7060D">
        <w:rPr>
          <w:rFonts w:ascii="Calibri" w:hAnsi="Calibri" w:cs="Calibri"/>
          <w:sz w:val="22"/>
          <w:szCs w:val="22"/>
        </w:rPr>
        <w:t>9</w:t>
      </w:r>
      <w:r w:rsidRPr="002F7D3D">
        <w:rPr>
          <w:rFonts w:ascii="Calibri" w:hAnsi="Calibri" w:cs="Calibri"/>
          <w:sz w:val="22"/>
          <w:szCs w:val="22"/>
        </w:rPr>
        <w:t xml:space="preserve">0% power to detect a </w:t>
      </w:r>
      <w:r w:rsidR="00B7060D">
        <w:rPr>
          <w:rFonts w:ascii="Calibri" w:hAnsi="Calibri" w:cs="Calibri"/>
          <w:sz w:val="22"/>
          <w:szCs w:val="22"/>
        </w:rPr>
        <w:t>3</w:t>
      </w:r>
      <w:r w:rsidR="009E08C0">
        <w:rPr>
          <w:rFonts w:ascii="Calibri" w:hAnsi="Calibri" w:cs="Calibri"/>
          <w:sz w:val="22"/>
          <w:szCs w:val="22"/>
        </w:rPr>
        <w:t>0</w:t>
      </w:r>
      <w:r w:rsidRPr="002F7D3D">
        <w:rPr>
          <w:rFonts w:ascii="Calibri" w:hAnsi="Calibri" w:cs="Calibri"/>
          <w:sz w:val="22"/>
          <w:szCs w:val="22"/>
        </w:rPr>
        <w:t xml:space="preserve">% </w:t>
      </w:r>
      <w:r>
        <w:rPr>
          <w:rFonts w:ascii="Calibri" w:hAnsi="Calibri" w:cs="Calibri"/>
          <w:sz w:val="22"/>
          <w:szCs w:val="22"/>
        </w:rPr>
        <w:t xml:space="preserve">inter-group difference in the percentage of children recovered at 90 days comparing the PDH+SOC group vs. SOC only group and estimating </w:t>
      </w:r>
      <w:r w:rsidRPr="002F7D3D">
        <w:rPr>
          <w:rFonts w:ascii="Calibri" w:hAnsi="Calibri" w:cs="Calibri"/>
          <w:sz w:val="22"/>
          <w:szCs w:val="22"/>
        </w:rPr>
        <w:t xml:space="preserve">the </w:t>
      </w:r>
      <w:r>
        <w:rPr>
          <w:rFonts w:ascii="Calibri" w:hAnsi="Calibri" w:cs="Calibri"/>
          <w:sz w:val="22"/>
          <w:szCs w:val="22"/>
        </w:rPr>
        <w:t>re</w:t>
      </w:r>
      <w:r w:rsidR="00B7060D">
        <w:rPr>
          <w:rFonts w:ascii="Calibri" w:hAnsi="Calibri" w:cs="Calibri"/>
          <w:sz w:val="22"/>
          <w:szCs w:val="22"/>
        </w:rPr>
        <w:t>covery from uncomplicated</w:t>
      </w:r>
      <w:r w:rsidRPr="002F7D3D">
        <w:rPr>
          <w:rFonts w:ascii="Calibri" w:hAnsi="Calibri" w:cs="Calibri"/>
          <w:sz w:val="22"/>
          <w:szCs w:val="22"/>
        </w:rPr>
        <w:t xml:space="preserve"> MAM </w:t>
      </w:r>
      <w:r>
        <w:rPr>
          <w:rFonts w:ascii="Calibri" w:hAnsi="Calibri" w:cs="Calibri"/>
          <w:sz w:val="22"/>
          <w:szCs w:val="22"/>
        </w:rPr>
        <w:t xml:space="preserve">to be </w:t>
      </w:r>
      <w:r w:rsidR="00B7060D">
        <w:rPr>
          <w:rFonts w:ascii="Calibri" w:hAnsi="Calibri" w:cs="Calibri"/>
          <w:sz w:val="22"/>
          <w:szCs w:val="22"/>
        </w:rPr>
        <w:t>5</w:t>
      </w:r>
      <w:r w:rsidRPr="002F7D3D">
        <w:rPr>
          <w:rFonts w:ascii="Calibri" w:hAnsi="Calibri" w:cs="Calibri"/>
          <w:sz w:val="22"/>
          <w:szCs w:val="22"/>
        </w:rPr>
        <w:t>%</w:t>
      </w:r>
      <w:r>
        <w:rPr>
          <w:rFonts w:ascii="Calibri" w:hAnsi="Calibri" w:cs="Calibri"/>
          <w:sz w:val="22"/>
          <w:szCs w:val="22"/>
        </w:rPr>
        <w:t xml:space="preserve"> for the SOC only group</w:t>
      </w:r>
      <w:r w:rsidRPr="002F7D3D">
        <w:rPr>
          <w:rFonts w:ascii="Calibri" w:hAnsi="Calibri" w:cs="Calibri"/>
          <w:sz w:val="22"/>
          <w:szCs w:val="22"/>
        </w:rPr>
        <w:t xml:space="preserve">, a conservative difference in recovery because Asia seems to have a trend of slower rehabilitation than most African countries </w:t>
      </w:r>
      <w:r w:rsidRPr="002F7D3D">
        <w:rPr>
          <w:rFonts w:ascii="Calibri" w:hAnsi="Calibri" w:cs="Calibri"/>
          <w:sz w:val="22"/>
          <w:szCs w:val="22"/>
        </w:rPr>
        <w:fldChar w:fldCharType="begin"/>
      </w:r>
      <w:r w:rsidRPr="002F7D3D">
        <w:rPr>
          <w:rFonts w:ascii="Calibri" w:hAnsi="Calibri" w:cs="Calibri"/>
          <w:sz w:val="22"/>
          <w:szCs w:val="22"/>
        </w:rPr>
        <w:instrText xml:space="preserve"> ADDIN ZOTERO_ITEM CSL_CITATION {"citationID":"jyGBGgJt","properties":{"formattedCitation":"(19,39)","plainCitation":"(19,39)","noteIndex":0},"citationItems":[{"id":144,"uris":["http://zotero.org/users/16364961/items/DIKR66KP"],"itemData":{"id":144,"type":"article-journal","abstract":"Child undernutrition in Cambodia is a persistent public health problem requiring low-cost and scalable solutions. Rising cellphone use in low-resource settings represents an opportunity to replace in-person counselling visits with phone calls; however, questions remain on relative effectiveness. Our objective was to evaluate the impact of two options for delivering a World Vision infant and young child feeding (IYCF) counselling programme: (1) traditional Positive Deviance/Hearth (PDH) programme with in-person visits or (2) PDH with Interactive Voice Calling (PDH-IVC) which integrates phone calls to replace 62.5% of face-to-face interaction between caregivers and volunteers, compared to the standard of care (SOC). We conducted a longitudinal cluster-randomised controlled trial in 361 children 6-23 months. We used an adjusted difference-in-difference approach using baseline, midline (3 months) and endline (12 months) surveys to evaluate the impact on child growth among the three groups. At baseline, nearly a third of children were underweight, and over half were food insecure. At midline the PDH group and the PDH-IVC groups had improved weight-for-age z-scores (0.13 DID, p = 0.011; 0.13 DID, p = 0.02, respectively) and weight-for-height z-score (0.16 DID, p = 0.038; 0.24 DID, p = 0.002), relative to SOC. There were no differences in child height-for-age z-scores. At endline, the impact was sustained only in the PDH-IVC group for weight-for-age z-score (0.14 DID, p = 0.049), and the prevalence of underweight declined by 12.8 percentage points (p = 0.036), relative to SOC. Integration of phone-based IYCF counselling is a potentially promising solution to reduce the burden of in-person visits; however, the modest improvements suggest the need to combine it with other strategies to improve child nutrition.","container-title":"Matern Child Nutr","DOI":"10.1111/mcn.13224","ISSN":"1740-8695 (Print)1740-8695","issue":"4","language":"eng","note":"PMCID: PMC8476410","page":"e13224","title":"Evaluation of mobile phone-based Positive Deviance/Hearth child undernutrition program in Cambodia","volume":"17","author":[{"family":"Young","given":"M. F."},{"family":"Baik","given":"D."},{"family":"Reinsma","given":"K."},{"family":"Gosdin","given":"L."},{"family":"Rogers","given":"H. P."},{"family":"Oy","given":"S."},{"family":"Invong","given":"W."},{"family":"Hen","given":"H."},{"family":"Ouk","given":"S."},{"family":"Chhorvann","given":"C."}],"issued":{"date-parts":[["2021",10]]}}},{"id":8,"uris":["http://zotero.org/users/16364961/items/DK279D4U"],"itemData":{"id":8,"type":"article-journal","abstract":"OBJECTIVE: To assess the efficacy of ready-to-use therapeutic food (RUTF), centrally produced RUTF (RUTF-C) or locally prepared RUTF (RUTF-L) for home-based management of uncomplicated severe acute malnutrition (SAM) compared with micronutrient-enriched (augmented) energy-dense home-prepared foods (A-HPF, the comparison group). METHODS: In an individually randomised multicentre trial, we enrolled 906 children aged 6-59 months with uncomplicated SAM. The children enrolled were randomised to receive RUTF-C, RUTF-L or A-HPF. We provided foods, counselling and feeding support until recovery or 16 weeks, whichever was earlier and measured outcomes weekly (treatment phase). We subsequently facilitated access to government nutrition services and measured outcomes once 16 weeks later (sustenance phase). The primary outcome was recovery during treatment phase (weight-for-height ≥-2 SD and absence of oedema of feet). RESULTS: Recovery rates with RUTF-L, RUTF-C and A-HPF were 56.9%, 47.5% and 42.8%, respectively. The adjusted OR was 1.71 (95% CI 1.20 to 2.43; p=0.003) for RUTF-L and 1.28 (95% CI 0.90 to 1.82; p=0.164) for RUTF-C compared with A-HPF. Weight gain in the RUTF-L group was higher than in the A-HPF group (adjusted difference 0.90 g/kg/day, 95% CI 0.30 to 1.50; p=0.003). Time to recovery was shorter in both RUTF groups. Morbidity was high and similar across groups. At the end of the study, the proportion of children with weight-for-height Z-score (WHZ) &gt;-2 was similar (adjusted OR 1.12, 95% CI 0.74 to 1.95; p=0.464), higher for moderate malnutrition (WHZ&lt;-2 and ≥-3; adjusted OR 1.46, 95% CI 1.02 to 2.08; p=0.039), and lower for those with SAM (adjusted OR 0.58, 95% CI 0.40 to 0.85; p=0.005) in the RUTF-L when compared with the A-HPF group. CONCLUSIONS: This first randomised trial comparing options for home management of uncomplicated SAM confirms that RUTF-L is more efficacious than A-HPF at home. Recovery rates were lower than in African studies, despite longer treatment and greater support for feeding. TRIAL REGISTRATION NUMBER: NCT01705769; Pre-results.","container-title":"BMJ Glob Health","DOI":"10.1136/bmjgh-2016-000144","ISSN":"2059-7908 (Print)2059-7908","issue":"4","language":"eng","note":"PMCID: PMC5321385","page":"e000144","title":"Efficacy of three feeding regimens for home-based management of children with uncomplicated severe acute malnutrition: a randomised trial in India","volume":"1","author":[{"family":"Bhandari","given":"N."},{"family":"Mohan","given":"S. B."},{"family":"Bose","given":"A."},{"family":"Iyengar","given":"S. D."},{"family":"Taneja","given":"S."},{"family":"Mazumder","given":"S."},{"family":"Pricilla","given":"R. A."},{"family":"Iyengar","given":"K."},{"family":"Sachdev","given":"H. S."},{"family":"Mohan","given":"V. R."},{"family":"Suhalka","given":"V."},{"family":"Yoshida","given":"S."},{"family":"Martines","given":"J."},{"family":"Bahl","given":"R."}],"issued":{"date-parts":[["2016"]]}}}],"schema":"https://github.com/citation-style-language/schema/raw/master/csl-citation.json"} </w:instrText>
      </w:r>
      <w:r w:rsidRPr="002F7D3D">
        <w:rPr>
          <w:rFonts w:ascii="Calibri" w:hAnsi="Calibri" w:cs="Calibri"/>
          <w:sz w:val="22"/>
          <w:szCs w:val="22"/>
        </w:rPr>
        <w:fldChar w:fldCharType="separate"/>
      </w:r>
      <w:r w:rsidRPr="002F7D3D">
        <w:rPr>
          <w:rFonts w:ascii="Calibri" w:hAnsi="Calibri" w:cs="Calibri"/>
          <w:sz w:val="22"/>
        </w:rPr>
        <w:t>(19,39)</w:t>
      </w:r>
      <w:r w:rsidRPr="002F7D3D">
        <w:rPr>
          <w:rFonts w:ascii="Calibri" w:hAnsi="Calibri" w:cs="Calibri"/>
          <w:sz w:val="22"/>
          <w:szCs w:val="22"/>
        </w:rPr>
        <w:fldChar w:fldCharType="end"/>
      </w:r>
      <w:r w:rsidRPr="002F7D3D">
        <w:rPr>
          <w:rFonts w:ascii="Calibri" w:hAnsi="Calibri" w:cs="Calibri"/>
          <w:sz w:val="22"/>
          <w:szCs w:val="22"/>
        </w:rPr>
        <w:t>, using a two-sided statistical test at the 5% level of significance. Therefore, with a cluster size of 2</w:t>
      </w:r>
      <w:r w:rsidR="00E7180E">
        <w:rPr>
          <w:rFonts w:ascii="Calibri" w:hAnsi="Calibri" w:cs="Calibri"/>
          <w:sz w:val="22"/>
          <w:szCs w:val="22"/>
        </w:rPr>
        <w:t>0</w:t>
      </w:r>
      <w:r w:rsidRPr="002F7D3D">
        <w:rPr>
          <w:rFonts w:ascii="Calibri" w:hAnsi="Calibri" w:cs="Calibri"/>
          <w:sz w:val="22"/>
          <w:szCs w:val="22"/>
        </w:rPr>
        <w:t xml:space="preserve"> and </w:t>
      </w:r>
      <w:r w:rsidR="00326E2B">
        <w:rPr>
          <w:rFonts w:ascii="Calibri" w:hAnsi="Calibri" w:cs="Calibri"/>
          <w:sz w:val="22"/>
          <w:szCs w:val="22"/>
        </w:rPr>
        <w:t>20</w:t>
      </w:r>
      <w:r w:rsidRPr="002F7D3D">
        <w:rPr>
          <w:rFonts w:ascii="Calibri" w:hAnsi="Calibri" w:cs="Calibri"/>
          <w:sz w:val="22"/>
          <w:szCs w:val="22"/>
        </w:rPr>
        <w:t xml:space="preserve"> clusters</w:t>
      </w:r>
      <w:r w:rsidR="00326E2B">
        <w:rPr>
          <w:rFonts w:ascii="Calibri" w:hAnsi="Calibri" w:cs="Calibri"/>
          <w:sz w:val="22"/>
          <w:szCs w:val="22"/>
        </w:rPr>
        <w:t xml:space="preserve"> (20 villages)</w:t>
      </w:r>
      <w:r w:rsidRPr="002F7D3D">
        <w:rPr>
          <w:rFonts w:ascii="Calibri" w:hAnsi="Calibri" w:cs="Calibri"/>
          <w:sz w:val="22"/>
          <w:szCs w:val="22"/>
        </w:rPr>
        <w:t xml:space="preserve">, a total of </w:t>
      </w:r>
      <w:r w:rsidR="00326E2B">
        <w:rPr>
          <w:rFonts w:ascii="Calibri" w:hAnsi="Calibri" w:cs="Calibri"/>
          <w:sz w:val="22"/>
          <w:szCs w:val="22"/>
        </w:rPr>
        <w:t>40</w:t>
      </w:r>
      <w:r w:rsidR="00E7180E">
        <w:rPr>
          <w:rFonts w:ascii="Calibri" w:hAnsi="Calibri" w:cs="Calibri"/>
          <w:sz w:val="22"/>
          <w:szCs w:val="22"/>
        </w:rPr>
        <w:t>0</w:t>
      </w:r>
      <w:r w:rsidRPr="002F7D3D">
        <w:rPr>
          <w:rFonts w:ascii="Calibri" w:hAnsi="Calibri" w:cs="Calibri"/>
          <w:sz w:val="22"/>
          <w:szCs w:val="22"/>
        </w:rPr>
        <w:t xml:space="preserve"> children 6-59.9 months of age will be recruited in this </w:t>
      </w:r>
      <w:r w:rsidR="00B7060D">
        <w:rPr>
          <w:rFonts w:ascii="Calibri" w:hAnsi="Calibri" w:cs="Calibri"/>
          <w:sz w:val="22"/>
          <w:szCs w:val="22"/>
        </w:rPr>
        <w:t>Bangladesh</w:t>
      </w:r>
      <w:r w:rsidRPr="002F7D3D">
        <w:rPr>
          <w:rFonts w:ascii="Calibri" w:hAnsi="Calibri" w:cs="Calibri"/>
          <w:sz w:val="22"/>
          <w:szCs w:val="22"/>
        </w:rPr>
        <w:t xml:space="preserve"> study. </w:t>
      </w:r>
    </w:p>
    <w:p w14:paraId="672D8606" w14:textId="216C3C86" w:rsidR="00934020" w:rsidRDefault="00934020" w:rsidP="00677F02">
      <w:pPr>
        <w:jc w:val="both"/>
        <w:rPr>
          <w:rFonts w:ascii="Calibri" w:hAnsi="Calibri" w:cs="Calibri"/>
          <w:sz w:val="22"/>
          <w:szCs w:val="22"/>
        </w:rPr>
      </w:pPr>
    </w:p>
    <w:p w14:paraId="5041B327" w14:textId="54349127" w:rsidR="00677F02" w:rsidRDefault="00B53559" w:rsidP="00677F02">
      <w:pPr>
        <w:jc w:val="both"/>
        <w:rPr>
          <w:rFonts w:ascii="Calibri" w:hAnsi="Calibri" w:cs="Calibri"/>
          <w:sz w:val="22"/>
          <w:szCs w:val="22"/>
        </w:rPr>
      </w:pPr>
      <w:r>
        <w:rPr>
          <w:rFonts w:ascii="Calibri" w:hAnsi="Calibri" w:cs="Calibri"/>
          <w:sz w:val="22"/>
          <w:szCs w:val="22"/>
        </w:rPr>
        <w:t>4</w:t>
      </w:r>
      <w:r w:rsidR="00E7180E" w:rsidRPr="00D72086">
        <w:rPr>
          <w:rFonts w:ascii="Calibri" w:hAnsi="Calibri" w:cs="Calibri"/>
          <w:sz w:val="22"/>
          <w:szCs w:val="22"/>
        </w:rPr>
        <w:t xml:space="preserve"> total Focus Group Discussions (FGD) will be conducted with </w:t>
      </w:r>
      <w:r w:rsidR="00934020" w:rsidRPr="00D72086">
        <w:rPr>
          <w:rFonts w:ascii="Calibri" w:hAnsi="Calibri" w:cs="Calibri"/>
          <w:sz w:val="22"/>
          <w:szCs w:val="22"/>
        </w:rPr>
        <w:t>10 caregivers per F</w:t>
      </w:r>
      <w:r w:rsidR="00E7180E" w:rsidRPr="00D72086">
        <w:rPr>
          <w:rFonts w:ascii="Calibri" w:hAnsi="Calibri" w:cs="Calibri"/>
          <w:sz w:val="22"/>
          <w:szCs w:val="22"/>
        </w:rPr>
        <w:t>GD and 10 PDH volunteers</w:t>
      </w:r>
      <w:r w:rsidR="00934020" w:rsidRPr="00D72086">
        <w:rPr>
          <w:rFonts w:ascii="Calibri" w:hAnsi="Calibri" w:cs="Calibri"/>
          <w:sz w:val="22"/>
          <w:szCs w:val="22"/>
        </w:rPr>
        <w:t xml:space="preserve"> </w:t>
      </w:r>
      <w:r w:rsidR="00E7180E" w:rsidRPr="00D72086">
        <w:rPr>
          <w:rFonts w:ascii="Calibri" w:hAnsi="Calibri" w:cs="Calibri"/>
          <w:sz w:val="22"/>
          <w:szCs w:val="22"/>
        </w:rPr>
        <w:t xml:space="preserve">per FGD </w:t>
      </w:r>
      <w:r w:rsidR="00934020" w:rsidRPr="00D72086">
        <w:rPr>
          <w:rFonts w:ascii="Calibri" w:hAnsi="Calibri" w:cs="Calibri"/>
          <w:sz w:val="22"/>
          <w:szCs w:val="22"/>
        </w:rPr>
        <w:t xml:space="preserve">in </w:t>
      </w:r>
      <w:r>
        <w:rPr>
          <w:rFonts w:ascii="Calibri" w:hAnsi="Calibri" w:cs="Calibri"/>
          <w:sz w:val="22"/>
          <w:szCs w:val="22"/>
        </w:rPr>
        <w:t>4</w:t>
      </w:r>
      <w:r w:rsidR="00934020" w:rsidRPr="00D72086">
        <w:rPr>
          <w:rFonts w:ascii="Calibri" w:hAnsi="Calibri" w:cs="Calibri"/>
          <w:sz w:val="22"/>
          <w:szCs w:val="22"/>
        </w:rPr>
        <w:t xml:space="preserve"> randomly selected villages (</w:t>
      </w:r>
      <w:r>
        <w:rPr>
          <w:rFonts w:ascii="Calibri" w:hAnsi="Calibri" w:cs="Calibri"/>
          <w:sz w:val="22"/>
          <w:szCs w:val="22"/>
        </w:rPr>
        <w:t>in the PDH</w:t>
      </w:r>
      <w:r w:rsidR="003709C3" w:rsidRPr="00D72086">
        <w:rPr>
          <w:rFonts w:ascii="Calibri" w:hAnsi="Calibri" w:cs="Calibri"/>
          <w:sz w:val="22"/>
          <w:szCs w:val="22"/>
        </w:rPr>
        <w:t xml:space="preserve"> arm</w:t>
      </w:r>
      <w:r w:rsidR="00934020" w:rsidRPr="00D72086">
        <w:rPr>
          <w:rFonts w:ascii="Calibri" w:hAnsi="Calibri" w:cs="Calibri"/>
          <w:sz w:val="22"/>
          <w:szCs w:val="22"/>
        </w:rPr>
        <w:t>)</w:t>
      </w:r>
      <w:r w:rsidR="00E7180E" w:rsidRPr="00D72086">
        <w:rPr>
          <w:rFonts w:ascii="Calibri" w:hAnsi="Calibri" w:cs="Calibri"/>
          <w:sz w:val="22"/>
          <w:szCs w:val="22"/>
        </w:rPr>
        <w:t xml:space="preserve"> </w:t>
      </w:r>
      <w:r w:rsidR="00934020" w:rsidRPr="00D72086">
        <w:rPr>
          <w:rFonts w:ascii="Calibri" w:hAnsi="Calibri" w:cs="Calibri"/>
          <w:sz w:val="22"/>
          <w:szCs w:val="22"/>
        </w:rPr>
        <w:t xml:space="preserve">and </w:t>
      </w:r>
      <w:r w:rsidR="00B6569F">
        <w:rPr>
          <w:rFonts w:ascii="Calibri" w:hAnsi="Calibri" w:cs="Calibri"/>
          <w:sz w:val="22"/>
          <w:szCs w:val="22"/>
        </w:rPr>
        <w:t>4</w:t>
      </w:r>
      <w:r w:rsidR="00934020" w:rsidRPr="00D72086">
        <w:rPr>
          <w:rFonts w:ascii="Calibri" w:hAnsi="Calibri" w:cs="Calibri"/>
          <w:sz w:val="22"/>
          <w:szCs w:val="22"/>
        </w:rPr>
        <w:t xml:space="preserve"> key informant interviews (KIIs) including </w:t>
      </w:r>
      <w:r w:rsidR="00B6569F">
        <w:rPr>
          <w:rFonts w:ascii="Calibri" w:hAnsi="Calibri" w:cs="Calibri"/>
          <w:sz w:val="22"/>
          <w:szCs w:val="22"/>
        </w:rPr>
        <w:t>Ministry of Health</w:t>
      </w:r>
      <w:r w:rsidR="003709C3" w:rsidRPr="00D72086">
        <w:rPr>
          <w:rFonts w:ascii="Calibri" w:hAnsi="Calibri" w:cs="Calibri"/>
          <w:sz w:val="22"/>
          <w:szCs w:val="22"/>
        </w:rPr>
        <w:t xml:space="preserve"> </w:t>
      </w:r>
      <w:r w:rsidR="00934020" w:rsidRPr="00D72086">
        <w:rPr>
          <w:rFonts w:ascii="Calibri" w:hAnsi="Calibri" w:cs="Calibri"/>
          <w:sz w:val="22"/>
          <w:szCs w:val="22"/>
        </w:rPr>
        <w:t>staff.</w:t>
      </w:r>
      <w:bookmarkEnd w:id="4"/>
    </w:p>
    <w:p w14:paraId="7C88C26D" w14:textId="77777777" w:rsidR="00934020" w:rsidRPr="002F7D3D" w:rsidRDefault="00934020" w:rsidP="00677F02">
      <w:pPr>
        <w:jc w:val="both"/>
        <w:rPr>
          <w:rFonts w:ascii="Calibri" w:hAnsi="Calibri" w:cs="Calibri"/>
          <w:sz w:val="22"/>
          <w:szCs w:val="22"/>
        </w:rPr>
      </w:pPr>
    </w:p>
    <w:p w14:paraId="492B8876" w14:textId="42464FF2" w:rsidR="00677F02" w:rsidRDefault="00677F02" w:rsidP="00677F02">
      <w:pPr>
        <w:jc w:val="both"/>
        <w:rPr>
          <w:rFonts w:ascii="Calibri" w:hAnsi="Calibri" w:cs="Calibri"/>
          <w:sz w:val="22"/>
          <w:szCs w:val="22"/>
        </w:rPr>
      </w:pPr>
      <w:r w:rsidRPr="00DE6FAF">
        <w:rPr>
          <w:rFonts w:ascii="Calibri" w:hAnsi="Calibri" w:cs="Calibri"/>
          <w:b/>
          <w:bCs/>
          <w:sz w:val="22"/>
          <w:szCs w:val="22"/>
        </w:rPr>
        <w:t>Sampling.</w:t>
      </w:r>
      <w:r>
        <w:rPr>
          <w:rFonts w:ascii="Calibri" w:hAnsi="Calibri" w:cs="Calibri"/>
          <w:sz w:val="22"/>
          <w:szCs w:val="22"/>
        </w:rPr>
        <w:t xml:space="preserve"> A preliminary nutrition survey was conducted in the </w:t>
      </w:r>
      <w:proofErr w:type="spellStart"/>
      <w:r w:rsidR="00B7060D">
        <w:rPr>
          <w:rFonts w:ascii="Calibri" w:hAnsi="Calibri" w:cs="Calibri"/>
          <w:sz w:val="22"/>
          <w:szCs w:val="22"/>
        </w:rPr>
        <w:t>Purbadhala</w:t>
      </w:r>
      <w:proofErr w:type="spellEnd"/>
      <w:r w:rsidR="00B7060D">
        <w:rPr>
          <w:rFonts w:ascii="Calibri" w:hAnsi="Calibri" w:cs="Calibri"/>
          <w:sz w:val="22"/>
          <w:szCs w:val="22"/>
        </w:rPr>
        <w:t xml:space="preserve"> Upazila</w:t>
      </w:r>
      <w:r>
        <w:rPr>
          <w:rFonts w:ascii="Calibri" w:hAnsi="Calibri" w:cs="Calibri"/>
          <w:sz w:val="22"/>
          <w:szCs w:val="22"/>
        </w:rPr>
        <w:t xml:space="preserve"> in </w:t>
      </w:r>
      <w:r w:rsidR="00D72086" w:rsidRPr="00D72086">
        <w:rPr>
          <w:rFonts w:ascii="Calibri" w:hAnsi="Calibri" w:cs="Calibri"/>
          <w:sz w:val="22"/>
          <w:szCs w:val="22"/>
        </w:rPr>
        <w:t>February</w:t>
      </w:r>
      <w:r w:rsidR="00D72086">
        <w:rPr>
          <w:rFonts w:ascii="Calibri" w:hAnsi="Calibri" w:cs="Calibri"/>
          <w:sz w:val="22"/>
          <w:szCs w:val="22"/>
        </w:rPr>
        <w:t xml:space="preserve"> 2025</w:t>
      </w:r>
      <w:r>
        <w:rPr>
          <w:rFonts w:ascii="Calibri" w:hAnsi="Calibri" w:cs="Calibri"/>
          <w:sz w:val="22"/>
          <w:szCs w:val="22"/>
        </w:rPr>
        <w:t xml:space="preserve">. The list will be utilized to estimate the number of MAM children per cluster to ensure adequate sample size is met. All uncomplicated MAM </w:t>
      </w:r>
      <w:r w:rsidR="003709C3">
        <w:rPr>
          <w:rFonts w:ascii="Calibri" w:hAnsi="Calibri" w:cs="Calibri"/>
          <w:sz w:val="22"/>
          <w:szCs w:val="22"/>
        </w:rPr>
        <w:t xml:space="preserve">and SAM </w:t>
      </w:r>
      <w:r>
        <w:rPr>
          <w:rFonts w:ascii="Calibri" w:hAnsi="Calibri" w:cs="Calibri"/>
          <w:sz w:val="22"/>
          <w:szCs w:val="22"/>
        </w:rPr>
        <w:t>children will be included in the study</w:t>
      </w:r>
      <w:r w:rsidR="003709C3">
        <w:rPr>
          <w:rFonts w:ascii="Calibri" w:hAnsi="Calibri" w:cs="Calibri"/>
          <w:sz w:val="22"/>
          <w:szCs w:val="22"/>
        </w:rPr>
        <w:t>, but only MAM children will be included in the sample size</w:t>
      </w:r>
      <w:r>
        <w:rPr>
          <w:rFonts w:ascii="Calibri" w:hAnsi="Calibri" w:cs="Calibri"/>
          <w:sz w:val="22"/>
          <w:szCs w:val="22"/>
        </w:rPr>
        <w:t xml:space="preserve">. At times when there </w:t>
      </w:r>
      <w:r w:rsidR="003709C3">
        <w:rPr>
          <w:rFonts w:ascii="Calibri" w:hAnsi="Calibri" w:cs="Calibri"/>
          <w:sz w:val="22"/>
          <w:szCs w:val="22"/>
        </w:rPr>
        <w:t>are &lt;6</w:t>
      </w:r>
      <w:r>
        <w:rPr>
          <w:rFonts w:ascii="Calibri" w:hAnsi="Calibri" w:cs="Calibri"/>
          <w:sz w:val="22"/>
          <w:szCs w:val="22"/>
        </w:rPr>
        <w:t xml:space="preserve"> MAM children to run a Hearth session, some children who are not AM, but </w:t>
      </w:r>
      <w:proofErr w:type="gramStart"/>
      <w:r>
        <w:rPr>
          <w:rFonts w:ascii="Calibri" w:hAnsi="Calibri" w:cs="Calibri"/>
          <w:sz w:val="22"/>
          <w:szCs w:val="22"/>
        </w:rPr>
        <w:t>has</w:t>
      </w:r>
      <w:proofErr w:type="gramEnd"/>
      <w:r>
        <w:rPr>
          <w:rFonts w:ascii="Calibri" w:hAnsi="Calibri" w:cs="Calibri"/>
          <w:sz w:val="22"/>
          <w:szCs w:val="22"/>
        </w:rPr>
        <w:t xml:space="preserve"> a WAZ&lt;-2 may be included in the PDH program, but not in the study. An additional preliminary nutrition survey will be conducted 2-4 weeks before the baseline assessment to identify all the MAM children to be included in the study. Simple random sampling will be used from those who meet the inclusion criteria to select the children to be admitted for the study. </w:t>
      </w:r>
      <w:r w:rsidRPr="002F7D3D">
        <w:rPr>
          <w:rFonts w:ascii="Calibri" w:hAnsi="Calibri" w:cs="Calibri"/>
          <w:sz w:val="22"/>
          <w:szCs w:val="22"/>
        </w:rPr>
        <w:t xml:space="preserve">Randomization sequence will be generated using an online sequence generator </w:t>
      </w:r>
      <w:r w:rsidRPr="002F7D3D">
        <w:rPr>
          <w:rFonts w:ascii="Calibri" w:hAnsi="Calibri" w:cs="Calibri"/>
          <w:sz w:val="22"/>
          <w:szCs w:val="22"/>
        </w:rPr>
        <w:fldChar w:fldCharType="begin"/>
      </w:r>
      <w:r>
        <w:rPr>
          <w:rFonts w:ascii="Calibri" w:hAnsi="Calibri" w:cs="Calibri"/>
          <w:sz w:val="22"/>
          <w:szCs w:val="22"/>
        </w:rPr>
        <w:instrText xml:space="preserve"> ADDIN ZOTERO_ITEM CSL_CITATION {"citationID":"UJi4LyYY","properties":{"formattedCitation":"(70)","plainCitation":"(70)","noteIndex":0},"citationItems":[{"id":230,"uris":["http://zotero.org/users/16364961/items/MS7CRAJ7"],"itemData":{"id":230,"type":"webpage","title":"RANDOM.ORG - Sequence Generator","URL":"https://www.random.org/sequences/","accessed":{"date-parts":[["2025",2,21]]}}}],"schema":"https://github.com/citation-style-language/schema/raw/master/csl-citation.json"} </w:instrText>
      </w:r>
      <w:r w:rsidRPr="002F7D3D">
        <w:rPr>
          <w:rFonts w:ascii="Calibri" w:hAnsi="Calibri" w:cs="Calibri"/>
          <w:sz w:val="22"/>
          <w:szCs w:val="22"/>
        </w:rPr>
        <w:fldChar w:fldCharType="separate"/>
      </w:r>
      <w:r w:rsidRPr="00602026">
        <w:rPr>
          <w:rFonts w:ascii="Calibri" w:hAnsi="Calibri" w:cs="Calibri"/>
          <w:sz w:val="22"/>
        </w:rPr>
        <w:t>(70)</w:t>
      </w:r>
      <w:r w:rsidRPr="002F7D3D">
        <w:rPr>
          <w:rFonts w:ascii="Calibri" w:hAnsi="Calibri" w:cs="Calibri"/>
          <w:sz w:val="22"/>
          <w:szCs w:val="22"/>
        </w:rPr>
        <w:fldChar w:fldCharType="end"/>
      </w:r>
      <w:r>
        <w:rPr>
          <w:rFonts w:ascii="Calibri" w:hAnsi="Calibri" w:cs="Calibri"/>
          <w:sz w:val="22"/>
          <w:szCs w:val="22"/>
        </w:rPr>
        <w:t xml:space="preserve"> to select the clusters and assign them to the PDH+SOC or SOC only group. </w:t>
      </w:r>
      <w:r w:rsidRPr="002F7D3D">
        <w:rPr>
          <w:rFonts w:ascii="Calibri" w:hAnsi="Calibri" w:cs="Calibri"/>
          <w:sz w:val="22"/>
          <w:szCs w:val="22"/>
        </w:rPr>
        <w:t xml:space="preserve">Due to the nature of the interventions, this is not a fully blinded study. </w:t>
      </w:r>
      <w:r>
        <w:rPr>
          <w:rFonts w:ascii="Calibri" w:hAnsi="Calibri" w:cs="Calibri"/>
          <w:sz w:val="22"/>
          <w:szCs w:val="22"/>
        </w:rPr>
        <w:t>CHW</w:t>
      </w:r>
      <w:r w:rsidRPr="002F7D3D">
        <w:rPr>
          <w:rFonts w:ascii="Calibri" w:hAnsi="Calibri" w:cs="Calibri"/>
          <w:sz w:val="22"/>
          <w:szCs w:val="22"/>
        </w:rPr>
        <w:t xml:space="preserve">s and project staff must know if they are </w:t>
      </w:r>
      <w:r w:rsidRPr="002F7D3D">
        <w:rPr>
          <w:rFonts w:ascii="Calibri" w:hAnsi="Calibri" w:cs="Calibri"/>
          <w:sz w:val="22"/>
          <w:szCs w:val="22"/>
        </w:rPr>
        <w:lastRenderedPageBreak/>
        <w:t>implementing PDH</w:t>
      </w:r>
      <w:r>
        <w:rPr>
          <w:rFonts w:ascii="Calibri" w:hAnsi="Calibri" w:cs="Calibri"/>
          <w:sz w:val="22"/>
          <w:szCs w:val="22"/>
        </w:rPr>
        <w:t>+</w:t>
      </w:r>
      <w:proofErr w:type="gramStart"/>
      <w:r w:rsidR="00D72086">
        <w:rPr>
          <w:rFonts w:ascii="Calibri" w:hAnsi="Calibri" w:cs="Calibri"/>
          <w:sz w:val="22"/>
          <w:szCs w:val="22"/>
        </w:rPr>
        <w:t>SOC</w:t>
      </w:r>
      <w:proofErr w:type="gramEnd"/>
      <w:r>
        <w:rPr>
          <w:rFonts w:ascii="Calibri" w:hAnsi="Calibri" w:cs="Calibri"/>
          <w:sz w:val="22"/>
          <w:szCs w:val="22"/>
        </w:rPr>
        <w:t xml:space="preserve"> </w:t>
      </w:r>
      <w:r w:rsidRPr="002F7D3D">
        <w:rPr>
          <w:rFonts w:ascii="Calibri" w:hAnsi="Calibri" w:cs="Calibri"/>
          <w:sz w:val="22"/>
          <w:szCs w:val="22"/>
        </w:rPr>
        <w:t xml:space="preserve">so they know how to treat the MAM children and follow-up. However, since clusters are divided at </w:t>
      </w:r>
      <w:r w:rsidR="00D72086">
        <w:rPr>
          <w:rFonts w:ascii="Calibri" w:hAnsi="Calibri" w:cs="Calibri"/>
          <w:sz w:val="22"/>
          <w:szCs w:val="22"/>
        </w:rPr>
        <w:t>village le</w:t>
      </w:r>
      <w:r w:rsidRPr="002F7D3D">
        <w:rPr>
          <w:rFonts w:ascii="Calibri" w:hAnsi="Calibri" w:cs="Calibri"/>
          <w:sz w:val="22"/>
          <w:szCs w:val="22"/>
        </w:rPr>
        <w:t>vel, it will reduce contamination between the intervention and control groups</w:t>
      </w:r>
      <w:r>
        <w:rPr>
          <w:rFonts w:ascii="Calibri" w:hAnsi="Calibri" w:cs="Calibri"/>
          <w:sz w:val="22"/>
          <w:szCs w:val="22"/>
        </w:rPr>
        <w:t xml:space="preserve"> (see Figure 5 for detailed sampling diagram)</w:t>
      </w:r>
      <w:r w:rsidRPr="002F7D3D">
        <w:rPr>
          <w:rFonts w:ascii="Calibri" w:hAnsi="Calibri" w:cs="Calibri"/>
          <w:sz w:val="22"/>
          <w:szCs w:val="22"/>
        </w:rPr>
        <w:t>.</w:t>
      </w:r>
      <w:r w:rsidR="00934020">
        <w:rPr>
          <w:rFonts w:ascii="Calibri" w:hAnsi="Calibri" w:cs="Calibri"/>
          <w:sz w:val="22"/>
          <w:szCs w:val="22"/>
        </w:rPr>
        <w:t xml:space="preserve"> </w:t>
      </w:r>
    </w:p>
    <w:p w14:paraId="3556AB64" w14:textId="77777777" w:rsidR="004966EC" w:rsidRPr="002F7D3D" w:rsidRDefault="004966EC" w:rsidP="00677F02">
      <w:pPr>
        <w:jc w:val="both"/>
        <w:rPr>
          <w:rFonts w:ascii="Calibri" w:hAnsi="Calibri" w:cs="Calibri"/>
          <w:sz w:val="22"/>
          <w:szCs w:val="22"/>
        </w:rPr>
      </w:pPr>
    </w:p>
    <w:p w14:paraId="261EF61A" w14:textId="77777777" w:rsidR="00677F02" w:rsidRPr="002F7D3D" w:rsidRDefault="00677F02" w:rsidP="00677F02">
      <w:pPr>
        <w:jc w:val="both"/>
        <w:rPr>
          <w:rFonts w:ascii="Calibri" w:hAnsi="Calibri" w:cs="Calibri"/>
          <w:sz w:val="22"/>
          <w:szCs w:val="22"/>
        </w:rPr>
      </w:pPr>
      <w:r w:rsidRPr="002F7D3D">
        <w:rPr>
          <w:rFonts w:ascii="Calibri" w:hAnsi="Calibri" w:cs="Calibri"/>
          <w:noProof/>
          <w:sz w:val="22"/>
          <w:szCs w:val="22"/>
          <w14:ligatures w14:val="standardContextual"/>
        </w:rPr>
        <w:drawing>
          <wp:inline distT="0" distB="0" distL="0" distR="0" wp14:anchorId="4841FE00" wp14:editId="56B7D170">
            <wp:extent cx="5486400" cy="3200400"/>
            <wp:effectExtent l="19050" t="0" r="38100" b="57150"/>
            <wp:docPr id="1187243867"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CD4181E" w14:textId="77777777" w:rsidR="00677F02" w:rsidRPr="002F7D3D" w:rsidRDefault="00677F02" w:rsidP="00677F02">
      <w:pPr>
        <w:jc w:val="both"/>
        <w:rPr>
          <w:rFonts w:ascii="Calibri" w:hAnsi="Calibri" w:cs="Calibri"/>
          <w:b/>
          <w:bCs/>
          <w:sz w:val="22"/>
          <w:szCs w:val="22"/>
        </w:rPr>
      </w:pPr>
      <w:r w:rsidRPr="002F7D3D">
        <w:rPr>
          <w:rFonts w:ascii="Calibri" w:hAnsi="Calibri" w:cs="Calibri"/>
          <w:b/>
          <w:bCs/>
          <w:sz w:val="22"/>
          <w:szCs w:val="22"/>
        </w:rPr>
        <w:t>Figure 5. Sampling flow diagram for Study 2</w:t>
      </w:r>
    </w:p>
    <w:p w14:paraId="3FADF41D" w14:textId="77777777" w:rsidR="00677F02" w:rsidRPr="002F7D3D" w:rsidRDefault="00677F02" w:rsidP="00677F02">
      <w:pPr>
        <w:jc w:val="both"/>
        <w:rPr>
          <w:rFonts w:ascii="Calibri" w:hAnsi="Calibri" w:cs="Calibri"/>
          <w:sz w:val="22"/>
          <w:szCs w:val="22"/>
        </w:rPr>
      </w:pPr>
    </w:p>
    <w:p w14:paraId="0F7AE5BD" w14:textId="0C7DC4F2" w:rsidR="00677F02" w:rsidRPr="002F7D3D" w:rsidRDefault="00677F02" w:rsidP="00677F02">
      <w:pPr>
        <w:jc w:val="both"/>
        <w:rPr>
          <w:rFonts w:ascii="Calibri" w:hAnsi="Calibri" w:cs="Calibri"/>
          <w:sz w:val="22"/>
          <w:szCs w:val="22"/>
        </w:rPr>
      </w:pPr>
      <w:proofErr w:type="gramStart"/>
      <w:r w:rsidRPr="002F7D3D">
        <w:rPr>
          <w:rFonts w:ascii="Calibri" w:hAnsi="Calibri" w:cs="Calibri"/>
          <w:b/>
          <w:bCs/>
          <w:sz w:val="22"/>
          <w:szCs w:val="22"/>
        </w:rPr>
        <w:t>Trainings</w:t>
      </w:r>
      <w:proofErr w:type="gramEnd"/>
      <w:r w:rsidRPr="002F7D3D">
        <w:rPr>
          <w:rFonts w:ascii="Calibri" w:hAnsi="Calibri" w:cs="Calibri"/>
          <w:b/>
          <w:bCs/>
          <w:sz w:val="22"/>
          <w:szCs w:val="22"/>
        </w:rPr>
        <w:t xml:space="preserve"> and Tools. </w:t>
      </w:r>
      <w:r w:rsidRPr="002F7D3D">
        <w:rPr>
          <w:rFonts w:ascii="Calibri" w:hAnsi="Calibri" w:cs="Calibri"/>
          <w:sz w:val="22"/>
          <w:szCs w:val="22"/>
        </w:rPr>
        <w:t xml:space="preserve">An 8-day </w:t>
      </w:r>
      <w:proofErr w:type="gramStart"/>
      <w:r w:rsidRPr="002F7D3D">
        <w:rPr>
          <w:rFonts w:ascii="Calibri" w:hAnsi="Calibri" w:cs="Calibri"/>
          <w:sz w:val="22"/>
          <w:szCs w:val="22"/>
        </w:rPr>
        <w:t>training</w:t>
      </w:r>
      <w:proofErr w:type="gramEnd"/>
      <w:r w:rsidRPr="002F7D3D">
        <w:rPr>
          <w:rFonts w:ascii="Calibri" w:hAnsi="Calibri" w:cs="Calibri"/>
          <w:sz w:val="22"/>
          <w:szCs w:val="22"/>
        </w:rPr>
        <w:t xml:space="preserve"> will be provided for PDH using </w:t>
      </w:r>
      <w:r w:rsidRPr="002F7D3D">
        <w:rPr>
          <w:rFonts w:ascii="Calibri" w:hAnsi="Calibri" w:cs="Calibri"/>
          <w:i/>
          <w:iCs/>
          <w:sz w:val="22"/>
          <w:szCs w:val="22"/>
        </w:rPr>
        <w:t xml:space="preserve">World Vision’s Positive Deviance/Hearth (PDH) Training of Facilitators Manual </w:t>
      </w:r>
      <w:r w:rsidRPr="002F7D3D">
        <w:rPr>
          <w:rFonts w:ascii="Calibri" w:hAnsi="Calibri" w:cs="Calibri"/>
          <w:sz w:val="22"/>
          <w:szCs w:val="22"/>
        </w:rPr>
        <w:t xml:space="preserve">and on </w:t>
      </w:r>
      <w:r w:rsidR="00E00D3A">
        <w:rPr>
          <w:rFonts w:ascii="Calibri" w:hAnsi="Calibri" w:cs="Calibri"/>
          <w:sz w:val="22"/>
          <w:szCs w:val="22"/>
        </w:rPr>
        <w:t>Child-Caregiver</w:t>
      </w:r>
      <w:r w:rsidRPr="002F7D3D">
        <w:rPr>
          <w:rFonts w:ascii="Calibri" w:hAnsi="Calibri" w:cs="Calibri"/>
          <w:sz w:val="22"/>
          <w:szCs w:val="22"/>
        </w:rPr>
        <w:t xml:space="preserve"> Clubs using the </w:t>
      </w:r>
      <w:r w:rsidR="00E00D3A">
        <w:rPr>
          <w:rFonts w:ascii="Calibri" w:hAnsi="Calibri" w:cs="Calibri"/>
          <w:i/>
          <w:iCs/>
          <w:sz w:val="22"/>
          <w:szCs w:val="22"/>
        </w:rPr>
        <w:t xml:space="preserve">Child-Caregiver </w:t>
      </w:r>
      <w:r w:rsidRPr="002F7D3D">
        <w:rPr>
          <w:rFonts w:ascii="Calibri" w:hAnsi="Calibri" w:cs="Calibri"/>
          <w:i/>
          <w:iCs/>
          <w:sz w:val="22"/>
          <w:szCs w:val="22"/>
        </w:rPr>
        <w:t xml:space="preserve">Club Training Manual </w:t>
      </w:r>
      <w:r w:rsidRPr="002F7D3D">
        <w:rPr>
          <w:rFonts w:ascii="Calibri" w:hAnsi="Calibri" w:cs="Calibri"/>
          <w:sz w:val="22"/>
          <w:szCs w:val="22"/>
        </w:rPr>
        <w:t xml:space="preserve">and a 3-Day refresher </w:t>
      </w:r>
      <w:proofErr w:type="gramStart"/>
      <w:r w:rsidRPr="002F7D3D">
        <w:rPr>
          <w:rFonts w:ascii="Calibri" w:hAnsi="Calibri" w:cs="Calibri"/>
          <w:sz w:val="22"/>
          <w:szCs w:val="22"/>
        </w:rPr>
        <w:t>training</w:t>
      </w:r>
      <w:proofErr w:type="gramEnd"/>
      <w:r w:rsidRPr="002F7D3D">
        <w:rPr>
          <w:rFonts w:ascii="Calibri" w:hAnsi="Calibri" w:cs="Calibri"/>
          <w:sz w:val="22"/>
          <w:szCs w:val="22"/>
        </w:rPr>
        <w:t xml:space="preserve"> will be given after the first month.</w:t>
      </w:r>
      <w:r w:rsidRPr="002F7D3D">
        <w:rPr>
          <w:rFonts w:ascii="Calibri" w:hAnsi="Calibri" w:cs="Calibri"/>
          <w:b/>
          <w:bCs/>
          <w:sz w:val="22"/>
          <w:szCs w:val="22"/>
        </w:rPr>
        <w:t xml:space="preserve"> </w:t>
      </w:r>
      <w:r w:rsidRPr="002F7D3D">
        <w:rPr>
          <w:rFonts w:ascii="Calibri" w:hAnsi="Calibri" w:cs="Calibri"/>
          <w:sz w:val="22"/>
          <w:szCs w:val="22"/>
        </w:rPr>
        <w:t xml:space="preserve">All CHWs and enumerators will be trained in how to collect height/length (using laser device), weight, and MUAC measurements accurately as mentioned in Study 1. </w:t>
      </w:r>
    </w:p>
    <w:p w14:paraId="78CC3808" w14:textId="77777777" w:rsidR="00677F02" w:rsidRPr="002F7D3D" w:rsidRDefault="00677F02" w:rsidP="00677F02">
      <w:pPr>
        <w:jc w:val="both"/>
        <w:rPr>
          <w:rFonts w:ascii="Calibri" w:hAnsi="Calibri" w:cs="Calibri"/>
          <w:sz w:val="22"/>
          <w:szCs w:val="22"/>
        </w:rPr>
      </w:pPr>
    </w:p>
    <w:p w14:paraId="4D8E89D6" w14:textId="3AFF9F80" w:rsidR="00677F02" w:rsidRDefault="00677F02" w:rsidP="00677F02">
      <w:pPr>
        <w:jc w:val="both"/>
        <w:rPr>
          <w:rFonts w:ascii="Calibri" w:hAnsi="Calibri" w:cs="Calibri"/>
          <w:sz w:val="22"/>
          <w:szCs w:val="22"/>
        </w:rPr>
      </w:pPr>
      <w:r w:rsidRPr="002F7D3D">
        <w:rPr>
          <w:rFonts w:ascii="Calibri" w:hAnsi="Calibri" w:cs="Calibri"/>
          <w:b/>
          <w:bCs/>
          <w:sz w:val="22"/>
          <w:szCs w:val="22"/>
        </w:rPr>
        <w:t xml:space="preserve">Statistical Analysis Plan. </w:t>
      </w:r>
      <w:r w:rsidRPr="002F7D3D">
        <w:rPr>
          <w:rFonts w:ascii="Calibri" w:hAnsi="Calibri" w:cs="Calibri"/>
          <w:sz w:val="22"/>
          <w:szCs w:val="22"/>
        </w:rPr>
        <w:t>Statistical analysis will be conducted at the individual level with appropriate adjustment for clustering within</w:t>
      </w:r>
      <w:r w:rsidR="00326E2B">
        <w:rPr>
          <w:rFonts w:ascii="Calibri" w:hAnsi="Calibri" w:cs="Calibri"/>
          <w:sz w:val="22"/>
          <w:szCs w:val="22"/>
        </w:rPr>
        <w:t xml:space="preserve"> 20</w:t>
      </w:r>
      <w:r w:rsidRPr="002F7D3D">
        <w:rPr>
          <w:rFonts w:ascii="Calibri" w:hAnsi="Calibri" w:cs="Calibri"/>
          <w:sz w:val="22"/>
          <w:szCs w:val="22"/>
        </w:rPr>
        <w:t xml:space="preserve"> clusters. Descriptive summaries of participant characteristics by arm will be tabulated. Descriptive statistics for continuous variables will include the mean, standard deviation, median, range and number of observations. Categorical variables will be presented as </w:t>
      </w:r>
      <w:r>
        <w:rPr>
          <w:rFonts w:ascii="Calibri" w:hAnsi="Calibri" w:cs="Calibri"/>
          <w:sz w:val="22"/>
          <w:szCs w:val="22"/>
        </w:rPr>
        <w:t>counts</w:t>
      </w:r>
      <w:r w:rsidRPr="002F7D3D">
        <w:rPr>
          <w:rFonts w:ascii="Calibri" w:hAnsi="Calibri" w:cs="Calibri"/>
          <w:sz w:val="22"/>
          <w:szCs w:val="22"/>
        </w:rPr>
        <w:t xml:space="preserve"> and percentages. The main analysis of the primary and secondary outcomes will be </w:t>
      </w:r>
      <w:r>
        <w:rPr>
          <w:rFonts w:ascii="Calibri" w:hAnsi="Calibri" w:cs="Calibri"/>
          <w:sz w:val="22"/>
          <w:szCs w:val="22"/>
        </w:rPr>
        <w:t>intention-to-treat</w:t>
      </w:r>
      <w:r w:rsidRPr="002F7D3D">
        <w:rPr>
          <w:rFonts w:ascii="Calibri" w:hAnsi="Calibri" w:cs="Calibri"/>
          <w:sz w:val="22"/>
          <w:szCs w:val="22"/>
        </w:rPr>
        <w:t xml:space="preserve"> given that this is a superiority trial. Additionally, </w:t>
      </w:r>
      <w:r>
        <w:rPr>
          <w:rFonts w:ascii="Calibri" w:hAnsi="Calibri" w:cs="Calibri"/>
          <w:sz w:val="22"/>
          <w:szCs w:val="22"/>
        </w:rPr>
        <w:t>per-protocol</w:t>
      </w:r>
      <w:r w:rsidRPr="002F7D3D">
        <w:rPr>
          <w:rFonts w:ascii="Calibri" w:hAnsi="Calibri" w:cs="Calibri"/>
          <w:sz w:val="22"/>
          <w:szCs w:val="22"/>
        </w:rPr>
        <w:t xml:space="preserve"> analyses will be presented for all secondary outcomes. To estimate the treatment effect, a Difference-in-Difference model will compare the mean change in WHZ/WLZ, MUAC, and WAZ</w:t>
      </w:r>
      <w:r w:rsidR="0083235A">
        <w:rPr>
          <w:rFonts w:ascii="Calibri" w:hAnsi="Calibri" w:cs="Calibri"/>
          <w:sz w:val="22"/>
          <w:szCs w:val="22"/>
        </w:rPr>
        <w:t xml:space="preserve">. </w:t>
      </w:r>
    </w:p>
    <w:p w14:paraId="1A2BF89F" w14:textId="23EDA5C2" w:rsidR="00934020" w:rsidRPr="00934020" w:rsidRDefault="00934020" w:rsidP="00677F02">
      <w:pPr>
        <w:jc w:val="both"/>
        <w:rPr>
          <w:rFonts w:asciiTheme="minorHAnsi" w:hAnsiTheme="minorHAnsi" w:cstheme="minorHAnsi"/>
          <w:sz w:val="22"/>
          <w:szCs w:val="22"/>
        </w:rPr>
      </w:pPr>
    </w:p>
    <w:p w14:paraId="6EFCCD94" w14:textId="64FC2344" w:rsidR="00934020" w:rsidRPr="002F7D3D" w:rsidRDefault="00934020" w:rsidP="00677F02">
      <w:pPr>
        <w:jc w:val="both"/>
        <w:rPr>
          <w:rFonts w:ascii="Calibri" w:hAnsi="Calibri" w:cs="Calibri"/>
          <w:sz w:val="22"/>
          <w:szCs w:val="22"/>
        </w:rPr>
      </w:pPr>
      <w:r w:rsidRPr="00934020">
        <w:rPr>
          <w:rFonts w:asciiTheme="minorHAnsi" w:hAnsiTheme="minorHAnsi" w:cstheme="minorHAnsi"/>
          <w:sz w:val="22"/>
          <w:szCs w:val="22"/>
        </w:rPr>
        <w:t xml:space="preserve">For the qualitative data analysis, FGDs and Key Informant Interviews will be recorded and transcribed verbatim in </w:t>
      </w:r>
      <w:r w:rsidR="004966EC">
        <w:rPr>
          <w:rFonts w:asciiTheme="minorHAnsi" w:hAnsiTheme="minorHAnsi" w:cstheme="minorHAnsi"/>
          <w:sz w:val="22"/>
          <w:szCs w:val="22"/>
        </w:rPr>
        <w:t>Bangla</w:t>
      </w:r>
      <w:r w:rsidRPr="00934020">
        <w:rPr>
          <w:rFonts w:asciiTheme="minorHAnsi" w:hAnsiTheme="minorHAnsi" w:cstheme="minorHAnsi"/>
          <w:sz w:val="22"/>
          <w:szCs w:val="22"/>
        </w:rPr>
        <w:t xml:space="preserve"> translated into English using </w:t>
      </w:r>
      <w:proofErr w:type="gramStart"/>
      <w:r w:rsidRPr="00934020">
        <w:rPr>
          <w:rFonts w:asciiTheme="minorHAnsi" w:hAnsiTheme="minorHAnsi" w:cstheme="minorHAnsi"/>
          <w:sz w:val="22"/>
          <w:szCs w:val="22"/>
        </w:rPr>
        <w:t>MS Word, and</w:t>
      </w:r>
      <w:proofErr w:type="gramEnd"/>
      <w:r w:rsidRPr="00934020">
        <w:rPr>
          <w:rFonts w:asciiTheme="minorHAnsi" w:hAnsiTheme="minorHAnsi" w:cstheme="minorHAnsi"/>
          <w:sz w:val="22"/>
          <w:szCs w:val="22"/>
        </w:rPr>
        <w:t xml:space="preserve"> checked by bilingual enumerators for accuracy. Transcripts will be uploaded to MAXQDA and analyzed using both deductive (predefined themes) and inductive (emerging themes) coding</w:t>
      </w:r>
      <w:r>
        <w:rPr>
          <w:rFonts w:asciiTheme="minorHAnsi" w:hAnsiTheme="minorHAnsi" w:cstheme="minorHAnsi"/>
          <w:sz w:val="22"/>
          <w:szCs w:val="22"/>
        </w:rPr>
        <w:t xml:space="preserve">. A </w:t>
      </w:r>
      <w:r w:rsidRPr="00934020">
        <w:rPr>
          <w:rFonts w:asciiTheme="minorHAnsi" w:hAnsiTheme="minorHAnsi" w:cstheme="minorHAnsi"/>
          <w:sz w:val="22"/>
          <w:szCs w:val="22"/>
        </w:rPr>
        <w:t>code mapping exercise</w:t>
      </w:r>
      <w:r>
        <w:rPr>
          <w:rFonts w:asciiTheme="minorHAnsi" w:hAnsiTheme="minorHAnsi" w:cstheme="minorHAnsi"/>
          <w:sz w:val="22"/>
          <w:szCs w:val="22"/>
        </w:rPr>
        <w:t xml:space="preserve"> will be conducted</w:t>
      </w:r>
      <w:r w:rsidRPr="00934020">
        <w:rPr>
          <w:rFonts w:asciiTheme="minorHAnsi" w:hAnsiTheme="minorHAnsi" w:cstheme="minorHAnsi"/>
          <w:sz w:val="22"/>
          <w:szCs w:val="22"/>
        </w:rPr>
        <w:t xml:space="preserve"> and finalize</w:t>
      </w:r>
      <w:r>
        <w:rPr>
          <w:rFonts w:asciiTheme="minorHAnsi" w:hAnsiTheme="minorHAnsi" w:cstheme="minorHAnsi"/>
          <w:sz w:val="22"/>
          <w:szCs w:val="22"/>
        </w:rPr>
        <w:t>d</w:t>
      </w:r>
      <w:r w:rsidRPr="00934020">
        <w:rPr>
          <w:rFonts w:asciiTheme="minorHAnsi" w:hAnsiTheme="minorHAnsi" w:cstheme="minorHAnsi"/>
          <w:sz w:val="22"/>
          <w:szCs w:val="22"/>
        </w:rPr>
        <w:t xml:space="preserve"> </w:t>
      </w:r>
      <w:r>
        <w:rPr>
          <w:rFonts w:asciiTheme="minorHAnsi" w:hAnsiTheme="minorHAnsi" w:cstheme="minorHAnsi"/>
          <w:sz w:val="22"/>
          <w:szCs w:val="22"/>
        </w:rPr>
        <w:t xml:space="preserve">as a </w:t>
      </w:r>
      <w:r w:rsidRPr="00934020">
        <w:rPr>
          <w:rFonts w:asciiTheme="minorHAnsi" w:hAnsiTheme="minorHAnsi" w:cstheme="minorHAnsi"/>
          <w:sz w:val="22"/>
          <w:szCs w:val="22"/>
        </w:rPr>
        <w:t xml:space="preserve">codebook. Frequency analysis will be used to measure how often themes appear and report as raw counts or percentages. </w:t>
      </w:r>
    </w:p>
    <w:p w14:paraId="10BFEC92" w14:textId="77777777" w:rsidR="00677F02" w:rsidRPr="00677F02" w:rsidRDefault="00677F02" w:rsidP="00435C38">
      <w:pPr>
        <w:jc w:val="both"/>
        <w:rPr>
          <w:rFonts w:asciiTheme="minorHAnsi" w:hAnsiTheme="minorHAnsi" w:cstheme="minorHAnsi"/>
          <w:sz w:val="22"/>
          <w:szCs w:val="22"/>
        </w:rPr>
      </w:pPr>
    </w:p>
    <w:p w14:paraId="18045657" w14:textId="68E791D4" w:rsidR="00661975" w:rsidRPr="005C7A07" w:rsidRDefault="00661975" w:rsidP="00A62D1A">
      <w:pPr>
        <w:jc w:val="both"/>
        <w:rPr>
          <w:rFonts w:asciiTheme="minorHAnsi" w:hAnsiTheme="minorHAnsi" w:cstheme="minorHAnsi"/>
          <w:b/>
          <w:sz w:val="22"/>
          <w:szCs w:val="22"/>
        </w:rPr>
      </w:pPr>
      <w:r w:rsidRPr="005C7A07">
        <w:rPr>
          <w:rFonts w:asciiTheme="minorHAnsi" w:hAnsiTheme="minorHAnsi" w:cstheme="minorHAnsi"/>
          <w:b/>
          <w:sz w:val="22"/>
          <w:szCs w:val="22"/>
        </w:rPr>
        <w:t>Roles and Responsibilities:</w:t>
      </w:r>
    </w:p>
    <w:p w14:paraId="16D25B71" w14:textId="1F0AC755" w:rsidR="00661975" w:rsidRPr="005C7A07" w:rsidRDefault="00661975" w:rsidP="00A62D1A">
      <w:pPr>
        <w:jc w:val="both"/>
        <w:rPr>
          <w:rFonts w:asciiTheme="minorHAnsi" w:hAnsiTheme="minorHAnsi" w:cstheme="minorHAnsi"/>
          <w:sz w:val="22"/>
          <w:szCs w:val="22"/>
        </w:rPr>
      </w:pPr>
    </w:p>
    <w:p w14:paraId="7B8DD414" w14:textId="77DFE27A" w:rsidR="00661975" w:rsidRPr="005C7A07" w:rsidRDefault="006A60C4" w:rsidP="00E640BF">
      <w:pPr>
        <w:pStyle w:val="ListParagraph"/>
        <w:numPr>
          <w:ilvl w:val="0"/>
          <w:numId w:val="23"/>
        </w:numPr>
        <w:jc w:val="both"/>
        <w:rPr>
          <w:rFonts w:asciiTheme="minorHAnsi" w:hAnsiTheme="minorHAnsi" w:cstheme="minorHAnsi"/>
          <w:sz w:val="22"/>
          <w:szCs w:val="22"/>
        </w:rPr>
      </w:pPr>
      <w:r>
        <w:rPr>
          <w:rFonts w:asciiTheme="minorHAnsi" w:hAnsiTheme="minorHAnsi" w:cstheme="minorHAnsi"/>
          <w:b/>
          <w:sz w:val="22"/>
          <w:szCs w:val="22"/>
        </w:rPr>
        <w:t xml:space="preserve">London School of Hygiene and Tropical Medicine and </w:t>
      </w:r>
      <w:r w:rsidR="00661975" w:rsidRPr="005C7A07">
        <w:rPr>
          <w:rFonts w:asciiTheme="minorHAnsi" w:hAnsiTheme="minorHAnsi" w:cstheme="minorHAnsi"/>
          <w:b/>
          <w:sz w:val="22"/>
          <w:szCs w:val="22"/>
        </w:rPr>
        <w:t>WVI</w:t>
      </w:r>
      <w:r w:rsidR="00661975" w:rsidRPr="005C7A07">
        <w:rPr>
          <w:rFonts w:asciiTheme="minorHAnsi" w:hAnsiTheme="minorHAnsi" w:cstheme="minorHAnsi"/>
          <w:sz w:val="22"/>
          <w:szCs w:val="22"/>
        </w:rPr>
        <w:t xml:space="preserve"> will be the </w:t>
      </w:r>
      <w:r w:rsidR="008E31A0">
        <w:rPr>
          <w:rFonts w:asciiTheme="minorHAnsi" w:hAnsiTheme="minorHAnsi" w:cstheme="minorHAnsi"/>
          <w:sz w:val="22"/>
          <w:szCs w:val="22"/>
        </w:rPr>
        <w:t xml:space="preserve">PI and </w:t>
      </w:r>
      <w:r w:rsidR="00661975" w:rsidRPr="005C7A07">
        <w:rPr>
          <w:rFonts w:asciiTheme="minorHAnsi" w:hAnsiTheme="minorHAnsi" w:cstheme="minorHAnsi"/>
          <w:sz w:val="22"/>
          <w:szCs w:val="22"/>
        </w:rPr>
        <w:t xml:space="preserve">lead in managing the overall </w:t>
      </w:r>
      <w:r>
        <w:rPr>
          <w:rFonts w:asciiTheme="minorHAnsi" w:hAnsiTheme="minorHAnsi" w:cstheme="minorHAnsi"/>
          <w:sz w:val="22"/>
          <w:szCs w:val="22"/>
        </w:rPr>
        <w:t xml:space="preserve">research </w:t>
      </w:r>
      <w:r w:rsidR="00661975" w:rsidRPr="005C7A07">
        <w:rPr>
          <w:rFonts w:asciiTheme="minorHAnsi" w:hAnsiTheme="minorHAnsi" w:cstheme="minorHAnsi"/>
          <w:sz w:val="22"/>
          <w:szCs w:val="22"/>
        </w:rPr>
        <w:t xml:space="preserve">project and stakeholders, providing technical guidance and leading </w:t>
      </w:r>
      <w:r w:rsidR="00893E78" w:rsidRPr="005C7A07">
        <w:rPr>
          <w:rFonts w:asciiTheme="minorHAnsi" w:hAnsiTheme="minorHAnsi" w:cstheme="minorHAnsi"/>
          <w:sz w:val="22"/>
          <w:szCs w:val="22"/>
        </w:rPr>
        <w:t xml:space="preserve">design workshop for </w:t>
      </w:r>
      <w:r w:rsidR="00661975" w:rsidRPr="005C7A07">
        <w:rPr>
          <w:rFonts w:asciiTheme="minorHAnsi" w:hAnsiTheme="minorHAnsi" w:cstheme="minorHAnsi"/>
          <w:sz w:val="22"/>
          <w:szCs w:val="22"/>
        </w:rPr>
        <w:t xml:space="preserve">the </w:t>
      </w:r>
      <w:r>
        <w:rPr>
          <w:rFonts w:asciiTheme="minorHAnsi" w:hAnsiTheme="minorHAnsi" w:cstheme="minorHAnsi"/>
          <w:sz w:val="22"/>
          <w:szCs w:val="22"/>
        </w:rPr>
        <w:t>PDH MAM research</w:t>
      </w:r>
      <w:r w:rsidR="00661975" w:rsidRPr="005C7A07">
        <w:rPr>
          <w:rFonts w:asciiTheme="minorHAnsi" w:hAnsiTheme="minorHAnsi" w:cstheme="minorHAnsi"/>
          <w:sz w:val="22"/>
          <w:szCs w:val="22"/>
        </w:rPr>
        <w:t xml:space="preserve">. </w:t>
      </w:r>
    </w:p>
    <w:p w14:paraId="5FFEA777" w14:textId="0E63B9E2" w:rsidR="00661975" w:rsidRPr="005C7A07" w:rsidRDefault="00661975" w:rsidP="00E640BF">
      <w:pPr>
        <w:pStyle w:val="ListParagraph"/>
        <w:numPr>
          <w:ilvl w:val="0"/>
          <w:numId w:val="23"/>
        </w:numPr>
        <w:jc w:val="both"/>
        <w:rPr>
          <w:rFonts w:asciiTheme="minorHAnsi" w:hAnsiTheme="minorHAnsi" w:cstheme="minorHAnsi"/>
          <w:sz w:val="22"/>
          <w:szCs w:val="22"/>
        </w:rPr>
      </w:pPr>
      <w:r w:rsidRPr="005C7A07">
        <w:rPr>
          <w:rFonts w:asciiTheme="minorHAnsi" w:hAnsiTheme="minorHAnsi" w:cstheme="minorHAnsi"/>
          <w:b/>
          <w:sz w:val="22"/>
          <w:szCs w:val="22"/>
        </w:rPr>
        <w:t>WVK</w:t>
      </w:r>
      <w:r w:rsidRPr="005C7A07">
        <w:rPr>
          <w:rFonts w:asciiTheme="minorHAnsi" w:hAnsiTheme="minorHAnsi" w:cstheme="minorHAnsi"/>
          <w:sz w:val="22"/>
          <w:szCs w:val="22"/>
        </w:rPr>
        <w:t xml:space="preserve"> will be funding the project in FY2</w:t>
      </w:r>
      <w:r w:rsidR="006A60C4">
        <w:rPr>
          <w:rFonts w:asciiTheme="minorHAnsi" w:hAnsiTheme="minorHAnsi" w:cstheme="minorHAnsi"/>
          <w:sz w:val="22"/>
          <w:szCs w:val="22"/>
        </w:rPr>
        <w:t>5-FY27</w:t>
      </w:r>
      <w:r w:rsidRPr="005C7A07">
        <w:rPr>
          <w:rFonts w:asciiTheme="minorHAnsi" w:hAnsiTheme="minorHAnsi" w:cstheme="minorHAnsi"/>
          <w:sz w:val="22"/>
          <w:szCs w:val="22"/>
        </w:rPr>
        <w:t>, provide project management support.</w:t>
      </w:r>
    </w:p>
    <w:p w14:paraId="2DCC3126" w14:textId="19A1650B" w:rsidR="00661975" w:rsidRPr="005C7A07" w:rsidRDefault="006A7F2A" w:rsidP="00E640BF">
      <w:pPr>
        <w:pStyle w:val="ListParagraph"/>
        <w:numPr>
          <w:ilvl w:val="0"/>
          <w:numId w:val="23"/>
        </w:numPr>
        <w:jc w:val="both"/>
        <w:rPr>
          <w:rFonts w:asciiTheme="minorHAnsi" w:hAnsiTheme="minorHAnsi" w:cstheme="minorHAnsi"/>
          <w:sz w:val="22"/>
          <w:szCs w:val="22"/>
        </w:rPr>
      </w:pPr>
      <w:r>
        <w:rPr>
          <w:rFonts w:asciiTheme="minorHAnsi" w:hAnsiTheme="minorHAnsi" w:cstheme="minorHAnsi"/>
          <w:b/>
          <w:sz w:val="22"/>
          <w:szCs w:val="22"/>
        </w:rPr>
        <w:lastRenderedPageBreak/>
        <w:t>WVB</w:t>
      </w:r>
      <w:r w:rsidR="00661975" w:rsidRPr="005C7A07">
        <w:rPr>
          <w:rFonts w:asciiTheme="minorHAnsi" w:hAnsiTheme="minorHAnsi" w:cstheme="minorHAnsi"/>
          <w:sz w:val="22"/>
          <w:szCs w:val="22"/>
        </w:rPr>
        <w:t xml:space="preserve"> will be the field partner that obtains permission from the Ministry of Health and other in-country partners </w:t>
      </w:r>
      <w:r w:rsidR="008E31A0">
        <w:rPr>
          <w:rFonts w:asciiTheme="minorHAnsi" w:hAnsiTheme="minorHAnsi" w:cstheme="minorHAnsi"/>
          <w:sz w:val="22"/>
          <w:szCs w:val="22"/>
        </w:rPr>
        <w:t xml:space="preserve">(e.g. local academic partner) </w:t>
      </w:r>
      <w:r w:rsidR="00661975" w:rsidRPr="005C7A07">
        <w:rPr>
          <w:rFonts w:asciiTheme="minorHAnsi" w:hAnsiTheme="minorHAnsi" w:cstheme="minorHAnsi"/>
          <w:sz w:val="22"/>
          <w:szCs w:val="22"/>
        </w:rPr>
        <w:t>to conduct the field visits</w:t>
      </w:r>
      <w:r w:rsidR="006A60C4">
        <w:rPr>
          <w:rFonts w:asciiTheme="minorHAnsi" w:hAnsiTheme="minorHAnsi" w:cstheme="minorHAnsi"/>
          <w:sz w:val="22"/>
          <w:szCs w:val="22"/>
        </w:rPr>
        <w:t xml:space="preserve"> and the research</w:t>
      </w:r>
      <w:r w:rsidR="00661975" w:rsidRPr="005C7A07">
        <w:rPr>
          <w:rFonts w:asciiTheme="minorHAnsi" w:hAnsiTheme="minorHAnsi" w:cstheme="minorHAnsi"/>
          <w:sz w:val="22"/>
          <w:szCs w:val="22"/>
        </w:rPr>
        <w:t xml:space="preserve">. </w:t>
      </w:r>
      <w:r>
        <w:rPr>
          <w:rFonts w:asciiTheme="minorHAnsi" w:hAnsiTheme="minorHAnsi" w:cstheme="minorHAnsi"/>
          <w:sz w:val="22"/>
          <w:szCs w:val="22"/>
        </w:rPr>
        <w:t>WVB</w:t>
      </w:r>
      <w:r w:rsidR="00661975" w:rsidRPr="005C7A07">
        <w:rPr>
          <w:rFonts w:asciiTheme="minorHAnsi" w:hAnsiTheme="minorHAnsi" w:cstheme="minorHAnsi"/>
          <w:sz w:val="22"/>
          <w:szCs w:val="22"/>
        </w:rPr>
        <w:t xml:space="preserve"> will </w:t>
      </w:r>
      <w:r w:rsidR="006A60C4">
        <w:rPr>
          <w:rFonts w:asciiTheme="minorHAnsi" w:hAnsiTheme="minorHAnsi" w:cstheme="minorHAnsi"/>
          <w:sz w:val="22"/>
          <w:szCs w:val="22"/>
        </w:rPr>
        <w:t>oversee the day-to-day program implementation for the research</w:t>
      </w:r>
      <w:r w:rsidR="00661975" w:rsidRPr="005C7A07">
        <w:rPr>
          <w:rFonts w:asciiTheme="minorHAnsi" w:hAnsiTheme="minorHAnsi" w:cstheme="minorHAnsi"/>
          <w:sz w:val="22"/>
          <w:szCs w:val="22"/>
        </w:rPr>
        <w:t xml:space="preserve">. </w:t>
      </w:r>
    </w:p>
    <w:p w14:paraId="046C659C" w14:textId="04372E7C" w:rsidR="00661975" w:rsidRPr="005C7A07" w:rsidRDefault="006A60C4" w:rsidP="00E640BF">
      <w:pPr>
        <w:pStyle w:val="ListParagraph"/>
        <w:numPr>
          <w:ilvl w:val="0"/>
          <w:numId w:val="23"/>
        </w:numPr>
        <w:jc w:val="both"/>
        <w:rPr>
          <w:rFonts w:asciiTheme="minorHAnsi" w:hAnsiTheme="minorHAnsi" w:cstheme="minorHAnsi"/>
          <w:sz w:val="22"/>
          <w:szCs w:val="22"/>
        </w:rPr>
      </w:pPr>
      <w:r>
        <w:rPr>
          <w:rFonts w:asciiTheme="minorHAnsi" w:hAnsiTheme="minorHAnsi" w:cstheme="minorHAnsi"/>
          <w:b/>
          <w:sz w:val="22"/>
          <w:szCs w:val="22"/>
        </w:rPr>
        <w:t xml:space="preserve">Local Partner </w:t>
      </w:r>
      <w:r w:rsidR="00661975" w:rsidRPr="005C7A07">
        <w:rPr>
          <w:rFonts w:asciiTheme="minorHAnsi" w:hAnsiTheme="minorHAnsi" w:cstheme="minorHAnsi"/>
          <w:sz w:val="22"/>
          <w:szCs w:val="22"/>
        </w:rPr>
        <w:t xml:space="preserve">will </w:t>
      </w:r>
      <w:r w:rsidR="00B6569F">
        <w:rPr>
          <w:rFonts w:asciiTheme="minorHAnsi" w:hAnsiTheme="minorHAnsi" w:cstheme="minorHAnsi"/>
          <w:sz w:val="22"/>
          <w:szCs w:val="22"/>
        </w:rPr>
        <w:t>assist in data collection at Baseline, 3 months and 6 months to avoid conflict of interest</w:t>
      </w:r>
      <w:r>
        <w:rPr>
          <w:rFonts w:asciiTheme="minorHAnsi" w:hAnsiTheme="minorHAnsi" w:cstheme="minorHAnsi"/>
          <w:sz w:val="22"/>
          <w:szCs w:val="22"/>
        </w:rPr>
        <w:t xml:space="preserve"> and will </w:t>
      </w:r>
      <w:r w:rsidR="008E31A0">
        <w:rPr>
          <w:rFonts w:asciiTheme="minorHAnsi" w:hAnsiTheme="minorHAnsi" w:cstheme="minorHAnsi"/>
          <w:sz w:val="22"/>
          <w:szCs w:val="22"/>
        </w:rPr>
        <w:t>assist in the</w:t>
      </w:r>
      <w:r w:rsidR="00B6569F">
        <w:rPr>
          <w:rFonts w:asciiTheme="minorHAnsi" w:hAnsiTheme="minorHAnsi" w:cstheme="minorHAnsi"/>
          <w:sz w:val="22"/>
          <w:szCs w:val="22"/>
        </w:rPr>
        <w:t xml:space="preserve"> translation and data cleaning of the qualitative</w:t>
      </w:r>
      <w:r w:rsidR="008E31A0">
        <w:rPr>
          <w:rFonts w:asciiTheme="minorHAnsi" w:hAnsiTheme="minorHAnsi" w:cstheme="minorHAnsi"/>
          <w:sz w:val="22"/>
          <w:szCs w:val="22"/>
        </w:rPr>
        <w:t xml:space="preserve"> data analysis and drafting parts of manuscripts. </w:t>
      </w:r>
    </w:p>
    <w:p w14:paraId="7A36A379" w14:textId="4DB06DAD" w:rsidR="00661975" w:rsidRPr="005C7A07" w:rsidRDefault="00661975" w:rsidP="00E640BF">
      <w:pPr>
        <w:pStyle w:val="ListParagraph"/>
        <w:jc w:val="both"/>
        <w:rPr>
          <w:rFonts w:asciiTheme="minorHAnsi" w:hAnsiTheme="minorHAnsi" w:cstheme="minorHAnsi"/>
          <w:sz w:val="22"/>
          <w:szCs w:val="22"/>
        </w:rPr>
      </w:pPr>
      <w:r w:rsidRPr="005C7A07">
        <w:rPr>
          <w:rFonts w:asciiTheme="minorHAnsi" w:hAnsiTheme="minorHAnsi" w:cstheme="minorHAnsi"/>
          <w:sz w:val="22"/>
          <w:szCs w:val="22"/>
        </w:rPr>
        <w:t xml:space="preserve"> </w:t>
      </w:r>
    </w:p>
    <w:p w14:paraId="07F91184" w14:textId="53CB20CE" w:rsidR="00CA39CD" w:rsidRPr="005C7A07" w:rsidRDefault="004D4C52" w:rsidP="00E00D3A">
      <w:pPr>
        <w:pStyle w:val="Heading1"/>
        <w:numPr>
          <w:ilvl w:val="0"/>
          <w:numId w:val="21"/>
        </w:numPr>
        <w:jc w:val="both"/>
        <w:rPr>
          <w:rFonts w:asciiTheme="minorHAnsi" w:hAnsiTheme="minorHAnsi" w:cstheme="minorHAnsi"/>
          <w:sz w:val="22"/>
          <w:szCs w:val="22"/>
        </w:rPr>
      </w:pPr>
      <w:r w:rsidRPr="005C7A07">
        <w:rPr>
          <w:rFonts w:asciiTheme="minorHAnsi" w:hAnsiTheme="minorHAnsi" w:cstheme="minorHAnsi"/>
          <w:sz w:val="22"/>
          <w:szCs w:val="22"/>
        </w:rPr>
        <w:t>ASSIGNMENT OBJECTIVE</w:t>
      </w:r>
    </w:p>
    <w:p w14:paraId="4546E7FA" w14:textId="5A09BD79" w:rsidR="00464620" w:rsidRPr="005C7A07" w:rsidRDefault="00661975" w:rsidP="00E640BF">
      <w:pPr>
        <w:jc w:val="both"/>
        <w:rPr>
          <w:rFonts w:asciiTheme="minorHAnsi" w:hAnsiTheme="minorHAnsi" w:cstheme="minorBidi"/>
          <w:sz w:val="22"/>
          <w:szCs w:val="22"/>
          <w:lang w:val="en-GB"/>
        </w:rPr>
      </w:pPr>
      <w:r w:rsidRPr="68C70650">
        <w:rPr>
          <w:rFonts w:asciiTheme="minorHAnsi" w:hAnsiTheme="minorHAnsi" w:cstheme="minorBidi"/>
          <w:sz w:val="22"/>
          <w:szCs w:val="22"/>
          <w:lang w:val="en-GB"/>
        </w:rPr>
        <w:t xml:space="preserve">The main objective of this </w:t>
      </w:r>
      <w:r w:rsidR="001D7C2E">
        <w:rPr>
          <w:rFonts w:asciiTheme="minorHAnsi" w:hAnsiTheme="minorHAnsi" w:cstheme="minorBidi"/>
          <w:sz w:val="22"/>
          <w:szCs w:val="22"/>
          <w:lang w:val="en-GB"/>
        </w:rPr>
        <w:t>research proposal</w:t>
      </w:r>
      <w:r w:rsidRPr="68C70650">
        <w:rPr>
          <w:rFonts w:asciiTheme="minorHAnsi" w:hAnsiTheme="minorHAnsi" w:cstheme="minorBidi"/>
          <w:sz w:val="22"/>
          <w:szCs w:val="22"/>
          <w:lang w:val="en-GB"/>
        </w:rPr>
        <w:t xml:space="preserve"> is </w:t>
      </w:r>
      <w:r w:rsidR="00DA5586" w:rsidRPr="68C70650">
        <w:rPr>
          <w:rFonts w:asciiTheme="minorHAnsi" w:hAnsiTheme="minorHAnsi" w:cstheme="minorBidi"/>
          <w:sz w:val="22"/>
          <w:szCs w:val="22"/>
          <w:lang w:val="en-GB"/>
        </w:rPr>
        <w:t xml:space="preserve">to </w:t>
      </w:r>
      <w:r w:rsidR="008E31A0">
        <w:rPr>
          <w:rFonts w:asciiTheme="minorHAnsi" w:hAnsiTheme="minorHAnsi" w:cstheme="minorBidi"/>
          <w:sz w:val="22"/>
          <w:szCs w:val="22"/>
          <w:lang w:val="en-GB"/>
        </w:rPr>
        <w:t>conduct the PDH MAM research in</w:t>
      </w:r>
      <w:r w:rsidR="004966EC">
        <w:rPr>
          <w:rFonts w:asciiTheme="minorHAnsi" w:hAnsiTheme="minorHAnsi" w:cstheme="minorBidi"/>
          <w:sz w:val="22"/>
          <w:szCs w:val="22"/>
          <w:lang w:val="en-GB"/>
        </w:rPr>
        <w:t xml:space="preserve"> Mymensingh Division</w:t>
      </w:r>
      <w:r w:rsidR="008E31A0">
        <w:rPr>
          <w:rFonts w:asciiTheme="minorHAnsi" w:hAnsiTheme="minorHAnsi" w:cstheme="minorBidi"/>
          <w:sz w:val="22"/>
          <w:szCs w:val="22"/>
          <w:lang w:val="en-GB"/>
        </w:rPr>
        <w:t xml:space="preserve"> </w:t>
      </w:r>
      <w:r w:rsidR="00DA5586" w:rsidRPr="68C70650">
        <w:rPr>
          <w:rFonts w:asciiTheme="minorHAnsi" w:hAnsiTheme="minorHAnsi" w:cstheme="minorBidi"/>
          <w:sz w:val="22"/>
          <w:szCs w:val="22"/>
          <w:lang w:val="en-GB"/>
        </w:rPr>
        <w:t>This will</w:t>
      </w:r>
      <w:r w:rsidR="0065248C" w:rsidRPr="68C70650">
        <w:rPr>
          <w:rFonts w:asciiTheme="minorHAnsi" w:hAnsiTheme="minorHAnsi" w:cstheme="minorBidi"/>
          <w:sz w:val="22"/>
          <w:szCs w:val="22"/>
          <w:lang w:val="en-GB"/>
        </w:rPr>
        <w:t xml:space="preserve"> serve as evidence for the </w:t>
      </w:r>
      <w:r w:rsidR="008E31A0">
        <w:rPr>
          <w:rFonts w:asciiTheme="minorHAnsi" w:hAnsiTheme="minorHAnsi" w:cstheme="minorBidi"/>
          <w:sz w:val="22"/>
          <w:szCs w:val="22"/>
          <w:lang w:val="en-GB"/>
        </w:rPr>
        <w:t xml:space="preserve">National Institute of Nutrition </w:t>
      </w:r>
      <w:r w:rsidR="00B6569F">
        <w:rPr>
          <w:rFonts w:asciiTheme="minorHAnsi" w:hAnsiTheme="minorHAnsi" w:cstheme="minorBidi"/>
          <w:sz w:val="22"/>
          <w:szCs w:val="22"/>
          <w:lang w:val="en-GB"/>
        </w:rPr>
        <w:t xml:space="preserve">(NIN) </w:t>
      </w:r>
      <w:r w:rsidR="008E31A0">
        <w:rPr>
          <w:rFonts w:asciiTheme="minorHAnsi" w:hAnsiTheme="minorHAnsi" w:cstheme="minorBidi"/>
          <w:sz w:val="22"/>
          <w:szCs w:val="22"/>
          <w:lang w:val="en-GB"/>
        </w:rPr>
        <w:t xml:space="preserve">and Ministry of Health to consider PDH as an appropriate approach to treat and prevent moderate wasting in </w:t>
      </w:r>
      <w:r w:rsidR="004966EC">
        <w:rPr>
          <w:rFonts w:asciiTheme="minorHAnsi" w:hAnsiTheme="minorHAnsi" w:cstheme="minorBidi"/>
          <w:sz w:val="22"/>
          <w:szCs w:val="22"/>
          <w:lang w:val="en-GB"/>
        </w:rPr>
        <w:t>Bangladesh</w:t>
      </w:r>
      <w:r w:rsidR="008E31A0">
        <w:rPr>
          <w:rFonts w:asciiTheme="minorHAnsi" w:hAnsiTheme="minorHAnsi" w:cstheme="minorBidi"/>
          <w:sz w:val="22"/>
          <w:szCs w:val="22"/>
          <w:lang w:val="en-GB"/>
        </w:rPr>
        <w:t>. It will also address a large evidence gap in literature in non-specially formulated foods (dietary approach) to treat and prevent moderate wasting, especially in Asia where greater than 70% of wasting is found, yet limited studies have been conducted</w:t>
      </w:r>
      <w:r w:rsidR="00DA5586" w:rsidRPr="68C70650">
        <w:rPr>
          <w:rFonts w:asciiTheme="minorHAnsi" w:hAnsiTheme="minorHAnsi" w:cstheme="minorBidi"/>
          <w:sz w:val="22"/>
          <w:szCs w:val="22"/>
          <w:lang w:val="en-GB"/>
        </w:rPr>
        <w:t xml:space="preserve">. </w:t>
      </w:r>
    </w:p>
    <w:p w14:paraId="50E5157E" w14:textId="4151B9A6" w:rsidR="00FB4601" w:rsidRPr="005C7A07" w:rsidRDefault="00DA5586" w:rsidP="00E640BF">
      <w:pPr>
        <w:jc w:val="both"/>
        <w:rPr>
          <w:rFonts w:asciiTheme="minorHAnsi" w:hAnsiTheme="minorHAnsi" w:cstheme="minorHAnsi"/>
          <w:color w:val="FF0000"/>
          <w:sz w:val="22"/>
          <w:szCs w:val="22"/>
        </w:rPr>
      </w:pPr>
      <w:r w:rsidRPr="005C7A07">
        <w:rPr>
          <w:rFonts w:asciiTheme="minorHAnsi" w:hAnsiTheme="minorHAnsi" w:cstheme="minorHAnsi"/>
          <w:sz w:val="22"/>
          <w:szCs w:val="22"/>
          <w:lang w:val="en-GB"/>
        </w:rPr>
        <w:t xml:space="preserve">  </w:t>
      </w:r>
    </w:p>
    <w:p w14:paraId="7F76520B" w14:textId="1571A969" w:rsidR="00FB4601" w:rsidRPr="005C7A07" w:rsidRDefault="00FB4601" w:rsidP="00E00D3A">
      <w:pPr>
        <w:pStyle w:val="Heading1"/>
        <w:numPr>
          <w:ilvl w:val="0"/>
          <w:numId w:val="21"/>
        </w:numPr>
        <w:jc w:val="both"/>
        <w:rPr>
          <w:rFonts w:asciiTheme="minorHAnsi" w:hAnsiTheme="minorHAnsi" w:cstheme="minorHAnsi"/>
          <w:sz w:val="22"/>
          <w:szCs w:val="22"/>
        </w:rPr>
      </w:pPr>
      <w:r w:rsidRPr="005C7A07">
        <w:rPr>
          <w:rFonts w:asciiTheme="minorHAnsi" w:hAnsiTheme="minorHAnsi" w:cstheme="minorHAnsi"/>
          <w:sz w:val="22"/>
          <w:szCs w:val="22"/>
        </w:rPr>
        <w:t>METHODOLOGY</w:t>
      </w:r>
    </w:p>
    <w:p w14:paraId="447CEA46" w14:textId="07346410" w:rsidR="00DA5586" w:rsidRPr="005C7A07" w:rsidRDefault="00DA5586" w:rsidP="00E640BF">
      <w:pPr>
        <w:jc w:val="both"/>
        <w:rPr>
          <w:rFonts w:asciiTheme="minorHAnsi" w:hAnsiTheme="minorHAnsi" w:cstheme="minorHAnsi"/>
          <w:sz w:val="22"/>
          <w:szCs w:val="22"/>
          <w:lang w:val="en-GB"/>
        </w:rPr>
      </w:pPr>
    </w:p>
    <w:p w14:paraId="0C80D42B" w14:textId="6786FB32" w:rsidR="009B6758" w:rsidRPr="005C7A07" w:rsidRDefault="009B6758" w:rsidP="00E640BF">
      <w:pPr>
        <w:pStyle w:val="ListParagraph"/>
        <w:numPr>
          <w:ilvl w:val="0"/>
          <w:numId w:val="24"/>
        </w:numPr>
        <w:jc w:val="both"/>
        <w:rPr>
          <w:rFonts w:asciiTheme="minorHAnsi" w:hAnsiTheme="minorHAnsi" w:cstheme="minorHAnsi"/>
          <w:sz w:val="22"/>
          <w:szCs w:val="22"/>
        </w:rPr>
      </w:pPr>
      <w:r w:rsidRPr="005C7A07">
        <w:rPr>
          <w:rFonts w:asciiTheme="minorHAnsi" w:hAnsiTheme="minorHAnsi" w:cstheme="minorHAnsi"/>
          <w:sz w:val="22"/>
          <w:szCs w:val="22"/>
        </w:rPr>
        <w:t xml:space="preserve">Prior to attending the field visit, </w:t>
      </w:r>
      <w:r w:rsidR="008E31A0">
        <w:rPr>
          <w:rFonts w:asciiTheme="minorHAnsi" w:hAnsiTheme="minorHAnsi" w:cstheme="minorHAnsi"/>
          <w:sz w:val="22"/>
          <w:szCs w:val="22"/>
        </w:rPr>
        <w:t>LSHTM/</w:t>
      </w:r>
      <w:r w:rsidRPr="005C7A07">
        <w:rPr>
          <w:rFonts w:asciiTheme="minorHAnsi" w:hAnsiTheme="minorHAnsi" w:cstheme="minorHAnsi"/>
          <w:sz w:val="22"/>
          <w:szCs w:val="22"/>
        </w:rPr>
        <w:t>WVI wi</w:t>
      </w:r>
      <w:r w:rsidR="008E31A0">
        <w:rPr>
          <w:rFonts w:asciiTheme="minorHAnsi" w:hAnsiTheme="minorHAnsi" w:cstheme="minorHAnsi"/>
          <w:sz w:val="22"/>
          <w:szCs w:val="22"/>
        </w:rPr>
        <w:t xml:space="preserve">ll facilitate a design workshop to finalize the research design and study protocols including developing the quantitative and qualitative tools. We will work on preparing </w:t>
      </w:r>
      <w:r w:rsidRPr="005C7A07">
        <w:rPr>
          <w:rFonts w:asciiTheme="minorHAnsi" w:hAnsiTheme="minorHAnsi" w:cstheme="minorHAnsi"/>
          <w:sz w:val="22"/>
          <w:szCs w:val="22"/>
        </w:rPr>
        <w:t xml:space="preserve">for the field visit, ensure all permission is granted by appropriate partners in-country, and finalize an agenda for </w:t>
      </w:r>
      <w:r w:rsidR="0065248C" w:rsidRPr="005C7A07">
        <w:rPr>
          <w:rFonts w:asciiTheme="minorHAnsi" w:hAnsiTheme="minorHAnsi" w:cstheme="minorHAnsi"/>
          <w:sz w:val="22"/>
          <w:szCs w:val="22"/>
        </w:rPr>
        <w:t>data collection logistics</w:t>
      </w:r>
      <w:r w:rsidRPr="005C7A07">
        <w:rPr>
          <w:rFonts w:asciiTheme="minorHAnsi" w:hAnsiTheme="minorHAnsi" w:cstheme="minorHAnsi"/>
          <w:sz w:val="22"/>
          <w:szCs w:val="22"/>
        </w:rPr>
        <w:t xml:space="preserve">. </w:t>
      </w:r>
    </w:p>
    <w:p w14:paraId="6116E8FD" w14:textId="72742110" w:rsidR="00232788" w:rsidRPr="005C7A07" w:rsidRDefault="008E31A0" w:rsidP="00E640BF">
      <w:pPr>
        <w:pStyle w:val="ListParagraph"/>
        <w:numPr>
          <w:ilvl w:val="0"/>
          <w:numId w:val="24"/>
        </w:numPr>
        <w:jc w:val="both"/>
        <w:rPr>
          <w:rFonts w:asciiTheme="minorHAnsi" w:hAnsiTheme="minorHAnsi" w:cstheme="minorBidi"/>
          <w:sz w:val="22"/>
          <w:szCs w:val="22"/>
        </w:rPr>
      </w:pPr>
      <w:r>
        <w:rPr>
          <w:rFonts w:asciiTheme="minorHAnsi" w:hAnsiTheme="minorHAnsi" w:cstheme="minorBidi"/>
          <w:sz w:val="22"/>
          <w:szCs w:val="22"/>
        </w:rPr>
        <w:t>LSHTM/WVI</w:t>
      </w:r>
      <w:r w:rsidR="009B6758" w:rsidRPr="6D11A739">
        <w:rPr>
          <w:rFonts w:asciiTheme="minorHAnsi" w:hAnsiTheme="minorHAnsi" w:cstheme="minorBidi"/>
          <w:sz w:val="22"/>
          <w:szCs w:val="22"/>
        </w:rPr>
        <w:t xml:space="preserve"> will work with </w:t>
      </w:r>
      <w:r w:rsidR="006A7F2A">
        <w:rPr>
          <w:rFonts w:asciiTheme="minorHAnsi" w:hAnsiTheme="minorHAnsi" w:cstheme="minorBidi"/>
          <w:sz w:val="22"/>
          <w:szCs w:val="22"/>
        </w:rPr>
        <w:t>WVB</w:t>
      </w:r>
      <w:r w:rsidR="009B6758" w:rsidRPr="6D11A739">
        <w:rPr>
          <w:rFonts w:asciiTheme="minorHAnsi" w:hAnsiTheme="minorHAnsi" w:cstheme="minorBidi"/>
          <w:sz w:val="22"/>
          <w:szCs w:val="22"/>
        </w:rPr>
        <w:t xml:space="preserve"> to develop </w:t>
      </w:r>
      <w:r w:rsidR="0065248C" w:rsidRPr="6D11A739">
        <w:rPr>
          <w:rFonts w:asciiTheme="minorHAnsi" w:hAnsiTheme="minorHAnsi" w:cstheme="minorBidi"/>
          <w:sz w:val="22"/>
          <w:szCs w:val="22"/>
        </w:rPr>
        <w:t xml:space="preserve">consent forms and finalize all tools to submit for IRB approval in </w:t>
      </w:r>
      <w:r w:rsidR="004966EC">
        <w:rPr>
          <w:rFonts w:asciiTheme="minorHAnsi" w:hAnsiTheme="minorHAnsi" w:cstheme="minorBidi"/>
          <w:sz w:val="22"/>
          <w:szCs w:val="22"/>
        </w:rPr>
        <w:t>Bangladesh</w:t>
      </w:r>
      <w:r w:rsidR="0065248C" w:rsidRPr="6D11A739">
        <w:rPr>
          <w:rFonts w:asciiTheme="minorHAnsi" w:hAnsiTheme="minorHAnsi" w:cstheme="minorBidi"/>
          <w:sz w:val="22"/>
          <w:szCs w:val="22"/>
        </w:rPr>
        <w:t xml:space="preserve"> to </w:t>
      </w:r>
      <w:r w:rsidR="00326E2B">
        <w:rPr>
          <w:rFonts w:asciiTheme="minorHAnsi" w:hAnsiTheme="minorHAnsi" w:cstheme="minorBidi"/>
          <w:sz w:val="22"/>
          <w:szCs w:val="22"/>
        </w:rPr>
        <w:t xml:space="preserve">Dhaka </w:t>
      </w:r>
      <w:r w:rsidR="0065248C" w:rsidRPr="6D11A739">
        <w:rPr>
          <w:rFonts w:asciiTheme="minorHAnsi" w:hAnsiTheme="minorHAnsi" w:cstheme="minorBidi"/>
          <w:sz w:val="22"/>
          <w:szCs w:val="22"/>
        </w:rPr>
        <w:t>University</w:t>
      </w:r>
      <w:r>
        <w:rPr>
          <w:rFonts w:asciiTheme="minorHAnsi" w:hAnsiTheme="minorHAnsi" w:cstheme="minorBidi"/>
          <w:sz w:val="22"/>
          <w:szCs w:val="22"/>
        </w:rPr>
        <w:t xml:space="preserve"> and LSH</w:t>
      </w:r>
      <w:r w:rsidR="00916978">
        <w:rPr>
          <w:rFonts w:asciiTheme="minorHAnsi" w:hAnsiTheme="minorHAnsi" w:cstheme="minorBidi"/>
          <w:sz w:val="22"/>
          <w:szCs w:val="22"/>
        </w:rPr>
        <w:t>TM</w:t>
      </w:r>
      <w:r w:rsidR="0065248C" w:rsidRPr="6D11A739">
        <w:rPr>
          <w:rFonts w:asciiTheme="minorHAnsi" w:hAnsiTheme="minorHAnsi" w:cstheme="minorBidi"/>
          <w:sz w:val="22"/>
          <w:szCs w:val="22"/>
        </w:rPr>
        <w:t xml:space="preserve">. </w:t>
      </w:r>
      <w:r w:rsidR="00232788" w:rsidRPr="6D11A739">
        <w:rPr>
          <w:rFonts w:asciiTheme="minorHAnsi" w:hAnsiTheme="minorHAnsi" w:cstheme="minorBidi"/>
          <w:sz w:val="22"/>
          <w:szCs w:val="22"/>
        </w:rPr>
        <w:t xml:space="preserve">The </w:t>
      </w:r>
      <w:r w:rsidR="00EF077E" w:rsidRPr="6D11A739">
        <w:rPr>
          <w:rFonts w:asciiTheme="minorHAnsi" w:hAnsiTheme="minorHAnsi" w:cstheme="minorBidi"/>
          <w:sz w:val="22"/>
          <w:szCs w:val="22"/>
        </w:rPr>
        <w:t xml:space="preserve">consent forms </w:t>
      </w:r>
      <w:r w:rsidR="00232788" w:rsidRPr="6D11A739">
        <w:rPr>
          <w:rFonts w:asciiTheme="minorHAnsi" w:hAnsiTheme="minorHAnsi" w:cstheme="minorBidi"/>
          <w:sz w:val="22"/>
          <w:szCs w:val="22"/>
        </w:rPr>
        <w:t xml:space="preserve">will </w:t>
      </w:r>
      <w:r w:rsidR="0065248C" w:rsidRPr="6D11A739">
        <w:rPr>
          <w:rFonts w:asciiTheme="minorHAnsi" w:hAnsiTheme="minorHAnsi" w:cstheme="minorBidi"/>
          <w:sz w:val="22"/>
          <w:szCs w:val="22"/>
        </w:rPr>
        <w:t xml:space="preserve">all be translated and printed </w:t>
      </w:r>
      <w:r w:rsidR="00232788" w:rsidRPr="6D11A739">
        <w:rPr>
          <w:rFonts w:asciiTheme="minorHAnsi" w:hAnsiTheme="minorHAnsi" w:cstheme="minorBidi"/>
          <w:sz w:val="22"/>
          <w:szCs w:val="22"/>
        </w:rPr>
        <w:t xml:space="preserve">prior to the field visit. </w:t>
      </w:r>
    </w:p>
    <w:p w14:paraId="6020893F" w14:textId="418F5AA0" w:rsidR="008F5578" w:rsidRDefault="008E31A0" w:rsidP="00E640BF">
      <w:pPr>
        <w:pStyle w:val="ListParagraph"/>
        <w:numPr>
          <w:ilvl w:val="0"/>
          <w:numId w:val="24"/>
        </w:numPr>
        <w:jc w:val="both"/>
        <w:rPr>
          <w:rFonts w:asciiTheme="minorHAnsi" w:hAnsiTheme="minorHAnsi" w:cstheme="minorBidi"/>
          <w:sz w:val="22"/>
          <w:szCs w:val="22"/>
        </w:rPr>
      </w:pPr>
      <w:r>
        <w:rPr>
          <w:rFonts w:asciiTheme="minorHAnsi" w:hAnsiTheme="minorHAnsi" w:cstheme="minorBidi"/>
          <w:sz w:val="22"/>
          <w:szCs w:val="22"/>
        </w:rPr>
        <w:t>PDH, CCC, and anthropometry refresher trainings will be conducted for project staff so they could conduct the refresher trainings for the volunteers and commune health staff.</w:t>
      </w:r>
    </w:p>
    <w:p w14:paraId="339476E8" w14:textId="2DDBC6B7" w:rsidR="008E31A0" w:rsidRDefault="008E31A0" w:rsidP="00E640BF">
      <w:pPr>
        <w:pStyle w:val="ListParagraph"/>
        <w:numPr>
          <w:ilvl w:val="0"/>
          <w:numId w:val="24"/>
        </w:numPr>
        <w:jc w:val="both"/>
        <w:rPr>
          <w:rFonts w:asciiTheme="minorHAnsi" w:hAnsiTheme="minorHAnsi" w:cstheme="minorBidi"/>
          <w:sz w:val="22"/>
          <w:szCs w:val="22"/>
        </w:rPr>
      </w:pPr>
      <w:r>
        <w:rPr>
          <w:rFonts w:asciiTheme="minorHAnsi" w:hAnsiTheme="minorHAnsi" w:cstheme="minorBidi"/>
          <w:sz w:val="22"/>
          <w:szCs w:val="22"/>
        </w:rPr>
        <w:t>Baseline will be conducted by the local academic partner.</w:t>
      </w:r>
    </w:p>
    <w:p w14:paraId="63631F90" w14:textId="44FF309E" w:rsidR="008E31A0" w:rsidRDefault="008E31A0" w:rsidP="00E640BF">
      <w:pPr>
        <w:pStyle w:val="ListParagraph"/>
        <w:numPr>
          <w:ilvl w:val="0"/>
          <w:numId w:val="24"/>
        </w:numPr>
        <w:jc w:val="both"/>
        <w:rPr>
          <w:rFonts w:asciiTheme="minorHAnsi" w:hAnsiTheme="minorHAnsi" w:cstheme="minorBidi"/>
          <w:sz w:val="22"/>
          <w:szCs w:val="22"/>
        </w:rPr>
      </w:pPr>
      <w:r>
        <w:rPr>
          <w:rFonts w:asciiTheme="minorHAnsi" w:hAnsiTheme="minorHAnsi" w:cstheme="minorBidi"/>
          <w:sz w:val="22"/>
          <w:szCs w:val="22"/>
        </w:rPr>
        <w:t>Program will begin and data collected at appropriate times.</w:t>
      </w:r>
    </w:p>
    <w:p w14:paraId="0CF90494" w14:textId="71DE63C1" w:rsidR="008E31A0" w:rsidRDefault="008E31A0" w:rsidP="00E640BF">
      <w:pPr>
        <w:pStyle w:val="ListParagraph"/>
        <w:numPr>
          <w:ilvl w:val="0"/>
          <w:numId w:val="24"/>
        </w:numPr>
        <w:jc w:val="both"/>
        <w:rPr>
          <w:rFonts w:asciiTheme="minorHAnsi" w:hAnsiTheme="minorHAnsi" w:cstheme="minorBidi"/>
          <w:sz w:val="22"/>
          <w:szCs w:val="22"/>
        </w:rPr>
      </w:pPr>
      <w:r>
        <w:rPr>
          <w:rFonts w:asciiTheme="minorHAnsi" w:hAnsiTheme="minorHAnsi" w:cstheme="minorBidi"/>
          <w:sz w:val="22"/>
          <w:szCs w:val="22"/>
        </w:rPr>
        <w:t>Midline will be conducted by the local academic partner at 3 Month.</w:t>
      </w:r>
    </w:p>
    <w:p w14:paraId="7BA5D394" w14:textId="632042EE" w:rsidR="008E31A0" w:rsidRPr="005C7A07" w:rsidRDefault="008E31A0" w:rsidP="00E640BF">
      <w:pPr>
        <w:pStyle w:val="ListParagraph"/>
        <w:numPr>
          <w:ilvl w:val="0"/>
          <w:numId w:val="24"/>
        </w:numPr>
        <w:jc w:val="both"/>
        <w:rPr>
          <w:rFonts w:asciiTheme="minorHAnsi" w:hAnsiTheme="minorHAnsi" w:cstheme="minorBidi"/>
          <w:sz w:val="22"/>
          <w:szCs w:val="22"/>
        </w:rPr>
      </w:pPr>
      <w:r>
        <w:rPr>
          <w:rFonts w:asciiTheme="minorHAnsi" w:hAnsiTheme="minorHAnsi" w:cstheme="minorBidi"/>
          <w:sz w:val="22"/>
          <w:szCs w:val="22"/>
        </w:rPr>
        <w:t>Endline will be conducted by the local academic partner at 6</w:t>
      </w:r>
      <w:r w:rsidR="005676D1">
        <w:rPr>
          <w:rFonts w:asciiTheme="minorHAnsi" w:hAnsiTheme="minorHAnsi" w:cstheme="minorBidi"/>
          <w:sz w:val="22"/>
          <w:szCs w:val="22"/>
        </w:rPr>
        <w:t xml:space="preserve"> </w:t>
      </w:r>
      <w:r>
        <w:rPr>
          <w:rFonts w:asciiTheme="minorHAnsi" w:hAnsiTheme="minorHAnsi" w:cstheme="minorBidi"/>
          <w:sz w:val="22"/>
          <w:szCs w:val="22"/>
        </w:rPr>
        <w:t>Months.</w:t>
      </w:r>
    </w:p>
    <w:p w14:paraId="7F7CEB5C" w14:textId="045CC094" w:rsidR="005676D1" w:rsidRDefault="005676D1" w:rsidP="00E640BF">
      <w:pPr>
        <w:pStyle w:val="ListParagraph"/>
        <w:numPr>
          <w:ilvl w:val="0"/>
          <w:numId w:val="24"/>
        </w:numPr>
        <w:jc w:val="both"/>
        <w:rPr>
          <w:rFonts w:asciiTheme="minorHAnsi" w:hAnsiTheme="minorHAnsi" w:cstheme="minorBidi"/>
          <w:sz w:val="22"/>
          <w:szCs w:val="22"/>
        </w:rPr>
      </w:pPr>
      <w:r>
        <w:rPr>
          <w:rFonts w:asciiTheme="minorHAnsi" w:hAnsiTheme="minorHAnsi" w:cstheme="minorBidi"/>
          <w:sz w:val="22"/>
          <w:szCs w:val="22"/>
        </w:rPr>
        <w:t xml:space="preserve">Data analysis will be conducted by the local partner and LSHTM. </w:t>
      </w:r>
    </w:p>
    <w:p w14:paraId="07F30A8C" w14:textId="0102E8F0" w:rsidR="008F5578" w:rsidRPr="005C7A07" w:rsidRDefault="005676D1" w:rsidP="00E640BF">
      <w:pPr>
        <w:pStyle w:val="ListParagraph"/>
        <w:numPr>
          <w:ilvl w:val="0"/>
          <w:numId w:val="24"/>
        </w:numPr>
        <w:jc w:val="both"/>
        <w:rPr>
          <w:rFonts w:asciiTheme="minorHAnsi" w:hAnsiTheme="minorHAnsi" w:cstheme="minorBidi"/>
          <w:sz w:val="22"/>
          <w:szCs w:val="22"/>
        </w:rPr>
      </w:pPr>
      <w:r>
        <w:rPr>
          <w:rFonts w:asciiTheme="minorHAnsi" w:hAnsiTheme="minorHAnsi" w:cstheme="minorBidi"/>
          <w:sz w:val="22"/>
          <w:szCs w:val="22"/>
        </w:rPr>
        <w:t xml:space="preserve">LSHTM/WVI will organize a dissemination workshop with </w:t>
      </w:r>
      <w:r w:rsidR="006A7F2A">
        <w:rPr>
          <w:rFonts w:asciiTheme="minorHAnsi" w:hAnsiTheme="minorHAnsi" w:cstheme="minorBidi"/>
          <w:sz w:val="22"/>
          <w:szCs w:val="22"/>
        </w:rPr>
        <w:t>WVB</w:t>
      </w:r>
      <w:r>
        <w:rPr>
          <w:rFonts w:asciiTheme="minorHAnsi" w:hAnsiTheme="minorHAnsi" w:cstheme="minorBidi"/>
          <w:sz w:val="22"/>
          <w:szCs w:val="22"/>
        </w:rPr>
        <w:t>,</w:t>
      </w:r>
      <w:r w:rsidR="00326E2B">
        <w:rPr>
          <w:rFonts w:asciiTheme="minorHAnsi" w:hAnsiTheme="minorHAnsi" w:cstheme="minorBidi"/>
          <w:sz w:val="22"/>
          <w:szCs w:val="22"/>
        </w:rPr>
        <w:t xml:space="preserve"> </w:t>
      </w:r>
      <w:r>
        <w:rPr>
          <w:rFonts w:asciiTheme="minorHAnsi" w:hAnsiTheme="minorHAnsi" w:cstheme="minorBidi"/>
          <w:sz w:val="22"/>
          <w:szCs w:val="22"/>
        </w:rPr>
        <w:t xml:space="preserve">NIN, and MOH. </w:t>
      </w:r>
    </w:p>
    <w:p w14:paraId="0B7C0306" w14:textId="1A4F38E1" w:rsidR="004D4C52" w:rsidRPr="005C7A07" w:rsidRDefault="004D4C52">
      <w:pPr>
        <w:pStyle w:val="BodyText"/>
        <w:rPr>
          <w:rFonts w:asciiTheme="minorHAnsi" w:hAnsiTheme="minorHAnsi" w:cstheme="minorHAnsi"/>
          <w:sz w:val="22"/>
          <w:szCs w:val="22"/>
        </w:rPr>
      </w:pPr>
    </w:p>
    <w:p w14:paraId="2F8CC63C" w14:textId="3B7AE389" w:rsidR="0061039B" w:rsidRPr="005C7A07" w:rsidRDefault="00916978" w:rsidP="00E00D3A">
      <w:pPr>
        <w:pStyle w:val="Heading1"/>
        <w:numPr>
          <w:ilvl w:val="0"/>
          <w:numId w:val="21"/>
        </w:numPr>
        <w:rPr>
          <w:rFonts w:asciiTheme="minorHAnsi" w:hAnsiTheme="minorHAnsi" w:cstheme="minorHAnsi"/>
          <w:sz w:val="22"/>
          <w:szCs w:val="22"/>
        </w:rPr>
      </w:pPr>
      <w:r>
        <w:rPr>
          <w:rFonts w:asciiTheme="minorHAnsi" w:hAnsiTheme="minorHAnsi" w:cstheme="minorHAnsi"/>
          <w:sz w:val="22"/>
          <w:szCs w:val="22"/>
        </w:rPr>
        <w:t>DATA COLLECTION TIMELINE</w:t>
      </w:r>
      <w:r w:rsidR="001B4D5A">
        <w:rPr>
          <w:rFonts w:asciiTheme="minorHAnsi" w:hAnsiTheme="minorHAnsi" w:cstheme="minorHAnsi"/>
          <w:sz w:val="22"/>
          <w:szCs w:val="22"/>
        </w:rPr>
        <w:t xml:space="preserve"> (Tentative) </w:t>
      </w:r>
    </w:p>
    <w:p w14:paraId="469DC975" w14:textId="77777777" w:rsidR="0061039B" w:rsidRPr="005C7A07" w:rsidRDefault="0061039B" w:rsidP="0061039B">
      <w:pPr>
        <w:rPr>
          <w:rFonts w:asciiTheme="minorHAnsi" w:hAnsiTheme="minorHAnsi" w:cstheme="minorHAnsi"/>
          <w:sz w:val="22"/>
          <w:szCs w:val="22"/>
          <w:lang w:val="en-GB"/>
        </w:rPr>
      </w:pPr>
    </w:p>
    <w:tbl>
      <w:tblPr>
        <w:tblpPr w:leftFromText="180" w:rightFromText="180" w:vertAnchor="text" w:horzAnchor="margin" w:tblpX="-43" w:tblpY="20"/>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5"/>
        <w:gridCol w:w="4297"/>
      </w:tblGrid>
      <w:tr w:rsidR="0061039B" w:rsidRPr="005C7A07" w14:paraId="2B366A20" w14:textId="77777777" w:rsidTr="151DE96B">
        <w:tc>
          <w:tcPr>
            <w:tcW w:w="5025" w:type="dxa"/>
          </w:tcPr>
          <w:p w14:paraId="2E46694B" w14:textId="1B4EEA71" w:rsidR="0061039B" w:rsidRPr="005C7A07" w:rsidRDefault="0061039B" w:rsidP="00F307A3">
            <w:pPr>
              <w:rPr>
                <w:rFonts w:asciiTheme="minorHAnsi" w:hAnsiTheme="minorHAnsi" w:cstheme="minorHAnsi"/>
                <w:color w:val="000000" w:themeColor="text1"/>
                <w:sz w:val="22"/>
                <w:szCs w:val="22"/>
              </w:rPr>
            </w:pPr>
            <w:r w:rsidRPr="005C7A07">
              <w:rPr>
                <w:rFonts w:asciiTheme="minorHAnsi" w:hAnsiTheme="minorHAnsi" w:cstheme="minorHAnsi"/>
                <w:color w:val="000000" w:themeColor="text1"/>
                <w:sz w:val="22"/>
                <w:szCs w:val="22"/>
              </w:rPr>
              <w:t xml:space="preserve">Start Date </w:t>
            </w:r>
          </w:p>
        </w:tc>
        <w:tc>
          <w:tcPr>
            <w:tcW w:w="4297" w:type="dxa"/>
          </w:tcPr>
          <w:p w14:paraId="04E49371" w14:textId="06FC4384" w:rsidR="000D6B49" w:rsidRDefault="001D7C2E" w:rsidP="00F307A3">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October 1</w:t>
            </w:r>
            <w:r w:rsidR="00500540" w:rsidRPr="005C7A07">
              <w:rPr>
                <w:rFonts w:asciiTheme="minorHAnsi" w:hAnsiTheme="minorHAnsi" w:cstheme="minorHAnsi"/>
                <w:color w:val="000000" w:themeColor="text1"/>
                <w:sz w:val="22"/>
                <w:szCs w:val="22"/>
              </w:rPr>
              <w:t>, 202</w:t>
            </w:r>
            <w:r w:rsidR="005676D1">
              <w:rPr>
                <w:rFonts w:asciiTheme="minorHAnsi" w:hAnsiTheme="minorHAnsi" w:cstheme="minorHAnsi"/>
                <w:color w:val="000000" w:themeColor="text1"/>
                <w:sz w:val="22"/>
                <w:szCs w:val="22"/>
              </w:rPr>
              <w:t>5</w:t>
            </w:r>
            <w:r w:rsidR="000D6B49">
              <w:rPr>
                <w:rFonts w:asciiTheme="minorHAnsi" w:hAnsiTheme="minorHAnsi" w:cstheme="minorHAnsi"/>
                <w:color w:val="000000" w:themeColor="text1"/>
                <w:sz w:val="22"/>
                <w:szCs w:val="22"/>
              </w:rPr>
              <w:t xml:space="preserve"> </w:t>
            </w:r>
            <w:r w:rsidR="001B4D5A">
              <w:rPr>
                <w:rFonts w:asciiTheme="minorHAnsi" w:hAnsiTheme="minorHAnsi" w:cstheme="minorHAnsi"/>
                <w:color w:val="000000" w:themeColor="text1"/>
                <w:sz w:val="22"/>
                <w:szCs w:val="22"/>
              </w:rPr>
              <w:t xml:space="preserve">(Project Start date) </w:t>
            </w:r>
          </w:p>
          <w:p w14:paraId="2139E2D8" w14:textId="77777777" w:rsidR="000D6B49" w:rsidRDefault="000D6B49" w:rsidP="00F307A3">
            <w:pPr>
              <w:rPr>
                <w:rFonts w:asciiTheme="minorHAnsi" w:hAnsiTheme="minorHAnsi" w:cstheme="minorHAnsi"/>
                <w:color w:val="000000" w:themeColor="text1"/>
                <w:sz w:val="22"/>
                <w:szCs w:val="22"/>
              </w:rPr>
            </w:pPr>
          </w:p>
          <w:p w14:paraId="1F08EA8F" w14:textId="5B5BA21B" w:rsidR="0061039B" w:rsidRDefault="000D6B49" w:rsidP="00F307A3">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t>
            </w:r>
            <w:r w:rsidRPr="000D6B49">
              <w:rPr>
                <w:rFonts w:asciiTheme="minorHAnsi" w:hAnsiTheme="minorHAnsi" w:cstheme="minorHAnsi"/>
                <w:b/>
                <w:bCs/>
                <w:color w:val="000000" w:themeColor="text1"/>
                <w:sz w:val="22"/>
                <w:szCs w:val="22"/>
              </w:rPr>
              <w:t>Data Collection:</w:t>
            </w:r>
            <w:r>
              <w:rPr>
                <w:rFonts w:asciiTheme="minorHAnsi" w:hAnsiTheme="minorHAnsi" w:cstheme="minorHAnsi"/>
                <w:color w:val="000000" w:themeColor="text1"/>
                <w:sz w:val="22"/>
                <w:szCs w:val="22"/>
              </w:rPr>
              <w:t xml:space="preserve"> </w:t>
            </w:r>
            <w:r w:rsidR="00B6569F">
              <w:rPr>
                <w:rFonts w:asciiTheme="minorHAnsi" w:hAnsiTheme="minorHAnsi" w:cstheme="minorHAnsi"/>
                <w:color w:val="000000" w:themeColor="text1"/>
                <w:sz w:val="22"/>
                <w:szCs w:val="22"/>
              </w:rPr>
              <w:t>April</w:t>
            </w:r>
            <w:r>
              <w:rPr>
                <w:rFonts w:asciiTheme="minorHAnsi" w:hAnsiTheme="minorHAnsi" w:cstheme="minorHAnsi"/>
                <w:color w:val="000000" w:themeColor="text1"/>
                <w:sz w:val="22"/>
                <w:szCs w:val="22"/>
              </w:rPr>
              <w:t xml:space="preserve"> 2026 (Baseline) and Ju</w:t>
            </w:r>
            <w:r w:rsidR="00B6569F">
              <w:rPr>
                <w:rFonts w:asciiTheme="minorHAnsi" w:hAnsiTheme="minorHAnsi" w:cstheme="minorHAnsi"/>
                <w:color w:val="000000" w:themeColor="text1"/>
                <w:sz w:val="22"/>
                <w:szCs w:val="22"/>
              </w:rPr>
              <w:t>ly</w:t>
            </w:r>
            <w:r>
              <w:rPr>
                <w:rFonts w:asciiTheme="minorHAnsi" w:hAnsiTheme="minorHAnsi" w:cstheme="minorHAnsi"/>
                <w:color w:val="000000" w:themeColor="text1"/>
                <w:sz w:val="22"/>
                <w:szCs w:val="22"/>
              </w:rPr>
              <w:t xml:space="preserve"> 2026 (Midline) and if funding allows, </w:t>
            </w:r>
            <w:r w:rsidR="00326E2B">
              <w:rPr>
                <w:rFonts w:asciiTheme="minorHAnsi" w:hAnsiTheme="minorHAnsi" w:cstheme="minorHAnsi"/>
                <w:color w:val="000000" w:themeColor="text1"/>
                <w:sz w:val="22"/>
                <w:szCs w:val="22"/>
              </w:rPr>
              <w:t>Oct</w:t>
            </w:r>
            <w:r>
              <w:rPr>
                <w:rFonts w:asciiTheme="minorHAnsi" w:hAnsiTheme="minorHAnsi" w:cstheme="minorHAnsi"/>
                <w:color w:val="000000" w:themeColor="text1"/>
                <w:sz w:val="22"/>
                <w:szCs w:val="22"/>
              </w:rPr>
              <w:t xml:space="preserve"> 2026 (Relapse)</w:t>
            </w:r>
          </w:p>
          <w:p w14:paraId="5E422947" w14:textId="44C0444C" w:rsidR="000D6B49" w:rsidRPr="005C7A07" w:rsidRDefault="000D6B49" w:rsidP="00F307A3">
            <w:pPr>
              <w:rPr>
                <w:rFonts w:asciiTheme="minorHAnsi" w:hAnsiTheme="minorHAnsi" w:cstheme="minorHAnsi"/>
                <w:color w:val="000000" w:themeColor="text1"/>
                <w:sz w:val="22"/>
                <w:szCs w:val="22"/>
              </w:rPr>
            </w:pPr>
          </w:p>
        </w:tc>
      </w:tr>
      <w:tr w:rsidR="0061039B" w:rsidRPr="005C7A07" w14:paraId="58A10D0A" w14:textId="77777777" w:rsidTr="151DE96B">
        <w:tc>
          <w:tcPr>
            <w:tcW w:w="5025" w:type="dxa"/>
          </w:tcPr>
          <w:p w14:paraId="61922597" w14:textId="5A7E5C87" w:rsidR="0061039B" w:rsidRPr="005C7A07" w:rsidRDefault="0061039B" w:rsidP="00F307A3">
            <w:pPr>
              <w:rPr>
                <w:rFonts w:asciiTheme="minorHAnsi" w:hAnsiTheme="minorHAnsi" w:cstheme="minorHAnsi"/>
                <w:color w:val="000000" w:themeColor="text1"/>
                <w:sz w:val="22"/>
                <w:szCs w:val="22"/>
              </w:rPr>
            </w:pPr>
            <w:r w:rsidRPr="005C7A07">
              <w:rPr>
                <w:rFonts w:asciiTheme="minorHAnsi" w:hAnsiTheme="minorHAnsi" w:cstheme="minorHAnsi"/>
                <w:color w:val="000000" w:themeColor="text1"/>
                <w:sz w:val="22"/>
                <w:szCs w:val="22"/>
              </w:rPr>
              <w:t>End Date</w:t>
            </w:r>
          </w:p>
        </w:tc>
        <w:tc>
          <w:tcPr>
            <w:tcW w:w="4297" w:type="dxa"/>
          </w:tcPr>
          <w:p w14:paraId="3EB8F523" w14:textId="4DE5F89E" w:rsidR="0061039B" w:rsidRPr="005C7A07" w:rsidRDefault="00B6569F" w:rsidP="151DE96B">
            <w:pPr>
              <w:rPr>
                <w:rFonts w:asciiTheme="minorHAnsi" w:hAnsiTheme="minorHAnsi" w:cstheme="minorBidi"/>
                <w:color w:val="000000" w:themeColor="text1"/>
                <w:sz w:val="22"/>
                <w:szCs w:val="22"/>
              </w:rPr>
            </w:pPr>
            <w:r>
              <w:rPr>
                <w:rFonts w:asciiTheme="minorHAnsi" w:hAnsiTheme="minorHAnsi" w:cstheme="minorBidi"/>
                <w:color w:val="000000" w:themeColor="text1"/>
                <w:sz w:val="22"/>
                <w:szCs w:val="22"/>
              </w:rPr>
              <w:t>Sept. 30</w:t>
            </w:r>
            <w:r w:rsidR="008C3BF1" w:rsidRPr="151DE96B">
              <w:rPr>
                <w:rFonts w:asciiTheme="minorHAnsi" w:hAnsiTheme="minorHAnsi" w:cstheme="minorBidi"/>
                <w:color w:val="000000" w:themeColor="text1"/>
                <w:sz w:val="22"/>
                <w:szCs w:val="22"/>
              </w:rPr>
              <w:t>, 202</w:t>
            </w:r>
            <w:r w:rsidR="005676D1">
              <w:rPr>
                <w:rFonts w:asciiTheme="minorHAnsi" w:hAnsiTheme="minorHAnsi" w:cstheme="minorBidi"/>
                <w:color w:val="000000" w:themeColor="text1"/>
                <w:sz w:val="22"/>
                <w:szCs w:val="22"/>
              </w:rPr>
              <w:t>7</w:t>
            </w:r>
          </w:p>
        </w:tc>
      </w:tr>
    </w:tbl>
    <w:p w14:paraId="38EDF0C2" w14:textId="77777777" w:rsidR="0061039B" w:rsidRPr="005C7A07" w:rsidRDefault="0061039B" w:rsidP="0061039B">
      <w:pPr>
        <w:rPr>
          <w:rFonts w:asciiTheme="minorHAnsi" w:hAnsiTheme="minorHAnsi" w:cstheme="minorHAnsi"/>
          <w:sz w:val="22"/>
          <w:szCs w:val="22"/>
        </w:rPr>
      </w:pPr>
    </w:p>
    <w:p w14:paraId="1B3A1FB1" w14:textId="286C238A" w:rsidR="008317FB" w:rsidRPr="005C7A07" w:rsidRDefault="008317FB" w:rsidP="00E00D3A">
      <w:pPr>
        <w:pStyle w:val="Heading1"/>
        <w:numPr>
          <w:ilvl w:val="0"/>
          <w:numId w:val="21"/>
        </w:numPr>
        <w:rPr>
          <w:rFonts w:asciiTheme="minorHAnsi" w:hAnsiTheme="minorHAnsi" w:cstheme="minorHAnsi"/>
          <w:sz w:val="22"/>
          <w:szCs w:val="22"/>
        </w:rPr>
      </w:pPr>
      <w:r w:rsidRPr="005C7A07">
        <w:rPr>
          <w:rFonts w:asciiTheme="minorHAnsi" w:hAnsiTheme="minorHAnsi" w:cstheme="minorHAnsi"/>
          <w:sz w:val="22"/>
          <w:szCs w:val="22"/>
        </w:rPr>
        <w:t>EXPECTED</w:t>
      </w:r>
      <w:r w:rsidR="00FB4601" w:rsidRPr="005C7A07">
        <w:rPr>
          <w:rFonts w:asciiTheme="minorHAnsi" w:hAnsiTheme="minorHAnsi" w:cstheme="minorHAnsi"/>
          <w:sz w:val="22"/>
          <w:szCs w:val="22"/>
        </w:rPr>
        <w:t xml:space="preserve"> TANGIBLE</w:t>
      </w:r>
      <w:r w:rsidRPr="005C7A07">
        <w:rPr>
          <w:rFonts w:asciiTheme="minorHAnsi" w:hAnsiTheme="minorHAnsi" w:cstheme="minorHAnsi"/>
          <w:sz w:val="22"/>
          <w:szCs w:val="22"/>
        </w:rPr>
        <w:t xml:space="preserve"> DELIVERABLES</w:t>
      </w:r>
    </w:p>
    <w:p w14:paraId="579C2AAA" w14:textId="77777777" w:rsidR="00521E50" w:rsidRPr="005C7A07" w:rsidRDefault="00521E50" w:rsidP="00521E50">
      <w:pPr>
        <w:rPr>
          <w:lang w:val="en-GB"/>
        </w:rPr>
      </w:pPr>
    </w:p>
    <w:p w14:paraId="7874A9D4" w14:textId="3C5AE879" w:rsidR="004760BC" w:rsidRPr="005C7A07" w:rsidRDefault="004760BC" w:rsidP="004760BC">
      <w:pPr>
        <w:rPr>
          <w:rFonts w:asciiTheme="minorHAnsi" w:hAnsiTheme="minorHAnsi" w:cstheme="minorHAnsi"/>
          <w:b/>
          <w:sz w:val="22"/>
          <w:szCs w:val="22"/>
          <w:lang w:val="en-GB"/>
        </w:rPr>
      </w:pPr>
      <w:r w:rsidRPr="005C7A07">
        <w:rPr>
          <w:rFonts w:asciiTheme="minorHAnsi" w:hAnsiTheme="minorHAnsi" w:cstheme="minorHAnsi"/>
          <w:b/>
          <w:sz w:val="22"/>
          <w:szCs w:val="22"/>
          <w:lang w:val="en-GB"/>
        </w:rPr>
        <w:t>Table 1.0 – Expected Tangible Deliverables</w:t>
      </w: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235"/>
        <w:gridCol w:w="2885"/>
        <w:gridCol w:w="2126"/>
        <w:gridCol w:w="1556"/>
      </w:tblGrid>
      <w:tr w:rsidR="00856A70" w:rsidRPr="005C7A07" w14:paraId="04F85059" w14:textId="77777777" w:rsidTr="00B6569F">
        <w:tc>
          <w:tcPr>
            <w:tcW w:w="2676" w:type="dxa"/>
            <w:gridSpan w:val="2"/>
          </w:tcPr>
          <w:p w14:paraId="352C328D" w14:textId="77777777" w:rsidR="00A04B85" w:rsidRPr="005C7A07" w:rsidRDefault="00A04B85" w:rsidP="0061039B">
            <w:pPr>
              <w:jc w:val="center"/>
              <w:rPr>
                <w:rFonts w:asciiTheme="minorHAnsi" w:hAnsiTheme="minorHAnsi" w:cstheme="minorHAnsi"/>
                <w:b/>
                <w:color w:val="000000" w:themeColor="text1"/>
                <w:sz w:val="22"/>
                <w:szCs w:val="22"/>
              </w:rPr>
            </w:pPr>
            <w:r w:rsidRPr="005C7A07">
              <w:rPr>
                <w:rFonts w:asciiTheme="minorHAnsi" w:hAnsiTheme="minorHAnsi" w:cstheme="minorHAnsi"/>
                <w:b/>
                <w:color w:val="000000" w:themeColor="text1"/>
                <w:sz w:val="22"/>
                <w:szCs w:val="22"/>
              </w:rPr>
              <w:t>Deliverables</w:t>
            </w:r>
          </w:p>
        </w:tc>
        <w:tc>
          <w:tcPr>
            <w:tcW w:w="2885" w:type="dxa"/>
          </w:tcPr>
          <w:p w14:paraId="7B9C2A4E" w14:textId="77777777" w:rsidR="00A04B85" w:rsidRPr="005C7A07" w:rsidRDefault="00A04B85" w:rsidP="000B398D">
            <w:pPr>
              <w:rPr>
                <w:rFonts w:asciiTheme="minorHAnsi" w:hAnsiTheme="minorHAnsi" w:cstheme="minorHAnsi"/>
                <w:b/>
                <w:color w:val="000000" w:themeColor="text1"/>
                <w:sz w:val="22"/>
                <w:szCs w:val="22"/>
              </w:rPr>
            </w:pPr>
            <w:r w:rsidRPr="005C7A07">
              <w:rPr>
                <w:rFonts w:asciiTheme="minorHAnsi" w:hAnsiTheme="minorHAnsi" w:cstheme="minorHAnsi"/>
                <w:b/>
                <w:color w:val="000000" w:themeColor="text1"/>
                <w:sz w:val="22"/>
                <w:szCs w:val="22"/>
              </w:rPr>
              <w:t>Tasks</w:t>
            </w:r>
          </w:p>
        </w:tc>
        <w:tc>
          <w:tcPr>
            <w:tcW w:w="2126" w:type="dxa"/>
          </w:tcPr>
          <w:p w14:paraId="310FDF6F" w14:textId="77777777" w:rsidR="00A04B85" w:rsidRPr="005C7A07" w:rsidRDefault="00A04B85" w:rsidP="00940170">
            <w:pPr>
              <w:rPr>
                <w:rFonts w:asciiTheme="minorHAnsi" w:hAnsiTheme="minorHAnsi" w:cstheme="minorHAnsi"/>
                <w:b/>
                <w:color w:val="000000" w:themeColor="text1"/>
                <w:sz w:val="22"/>
                <w:szCs w:val="22"/>
              </w:rPr>
            </w:pPr>
            <w:r w:rsidRPr="005C7A07">
              <w:rPr>
                <w:rFonts w:asciiTheme="minorHAnsi" w:hAnsiTheme="minorHAnsi" w:cstheme="minorHAnsi"/>
                <w:b/>
                <w:color w:val="000000" w:themeColor="text1"/>
                <w:sz w:val="22"/>
                <w:szCs w:val="22"/>
              </w:rPr>
              <w:t>Actors</w:t>
            </w:r>
          </w:p>
        </w:tc>
        <w:tc>
          <w:tcPr>
            <w:tcW w:w="1556" w:type="dxa"/>
          </w:tcPr>
          <w:p w14:paraId="57B2E497" w14:textId="77777777" w:rsidR="00A04B85" w:rsidRPr="005C7A07" w:rsidRDefault="00A04B85" w:rsidP="00940170">
            <w:pPr>
              <w:rPr>
                <w:rFonts w:asciiTheme="minorHAnsi" w:hAnsiTheme="minorHAnsi" w:cstheme="minorHAnsi"/>
                <w:b/>
                <w:color w:val="000000" w:themeColor="text1"/>
                <w:sz w:val="22"/>
                <w:szCs w:val="22"/>
              </w:rPr>
            </w:pPr>
            <w:r w:rsidRPr="005C7A07">
              <w:rPr>
                <w:rFonts w:asciiTheme="minorHAnsi" w:hAnsiTheme="minorHAnsi" w:cstheme="minorHAnsi"/>
                <w:b/>
                <w:color w:val="000000" w:themeColor="text1"/>
                <w:sz w:val="22"/>
                <w:szCs w:val="22"/>
              </w:rPr>
              <w:t>End Date</w:t>
            </w:r>
          </w:p>
        </w:tc>
      </w:tr>
      <w:tr w:rsidR="00856A70" w:rsidRPr="005C7A07" w14:paraId="30F06C51" w14:textId="77777777" w:rsidTr="00B6569F">
        <w:tc>
          <w:tcPr>
            <w:tcW w:w="441" w:type="dxa"/>
          </w:tcPr>
          <w:p w14:paraId="452F117E" w14:textId="77777777" w:rsidR="00526BF7" w:rsidRPr="005C7A07" w:rsidRDefault="00526BF7" w:rsidP="00526BF7">
            <w:pPr>
              <w:rPr>
                <w:rFonts w:asciiTheme="minorHAnsi" w:hAnsiTheme="minorHAnsi" w:cstheme="minorHAnsi"/>
                <w:color w:val="000000" w:themeColor="text1"/>
                <w:sz w:val="22"/>
                <w:szCs w:val="22"/>
              </w:rPr>
            </w:pPr>
            <w:r w:rsidRPr="005C7A07">
              <w:rPr>
                <w:rFonts w:asciiTheme="minorHAnsi" w:hAnsiTheme="minorHAnsi" w:cstheme="minorHAnsi"/>
                <w:color w:val="000000" w:themeColor="text1"/>
                <w:sz w:val="22"/>
                <w:szCs w:val="22"/>
              </w:rPr>
              <w:t>1</w:t>
            </w:r>
          </w:p>
        </w:tc>
        <w:tc>
          <w:tcPr>
            <w:tcW w:w="2235" w:type="dxa"/>
          </w:tcPr>
          <w:p w14:paraId="39BEDA3A" w14:textId="77824CE1" w:rsidR="00526BF7" w:rsidRPr="005C7A07" w:rsidRDefault="005676D1" w:rsidP="00526BF7">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Study Protocol</w:t>
            </w:r>
            <w:r w:rsidR="00526BF7" w:rsidRPr="005C7A07">
              <w:rPr>
                <w:rFonts w:asciiTheme="minorHAnsi" w:hAnsiTheme="minorHAnsi" w:cstheme="minorHAnsi"/>
                <w:color w:val="000000" w:themeColor="text1"/>
                <w:sz w:val="22"/>
                <w:szCs w:val="22"/>
              </w:rPr>
              <w:t xml:space="preserve"> for the </w:t>
            </w:r>
            <w:r>
              <w:rPr>
                <w:rFonts w:asciiTheme="minorHAnsi" w:hAnsiTheme="minorHAnsi" w:cstheme="minorHAnsi"/>
                <w:color w:val="000000" w:themeColor="text1"/>
                <w:sz w:val="22"/>
                <w:szCs w:val="22"/>
              </w:rPr>
              <w:t xml:space="preserve">overall research </w:t>
            </w:r>
          </w:p>
        </w:tc>
        <w:tc>
          <w:tcPr>
            <w:tcW w:w="2885" w:type="dxa"/>
          </w:tcPr>
          <w:p w14:paraId="69C6B989" w14:textId="7CEE9C9C" w:rsidR="00526BF7" w:rsidRPr="005C7A07" w:rsidRDefault="00526BF7" w:rsidP="00526BF7">
            <w:pPr>
              <w:rPr>
                <w:rFonts w:asciiTheme="minorHAnsi" w:hAnsiTheme="minorHAnsi" w:cstheme="minorHAnsi"/>
                <w:color w:val="000000" w:themeColor="text1"/>
                <w:sz w:val="22"/>
                <w:szCs w:val="22"/>
              </w:rPr>
            </w:pPr>
            <w:r w:rsidRPr="005C7A07">
              <w:rPr>
                <w:rFonts w:asciiTheme="minorHAnsi" w:hAnsiTheme="minorHAnsi" w:cstheme="minorHAnsi"/>
                <w:color w:val="000000" w:themeColor="text1"/>
                <w:sz w:val="22"/>
                <w:szCs w:val="22"/>
              </w:rPr>
              <w:t>Develop the research proposal for the pilot of the laser height/length measuring device with detailed timeline and budget for FY24</w:t>
            </w:r>
          </w:p>
        </w:tc>
        <w:tc>
          <w:tcPr>
            <w:tcW w:w="2126" w:type="dxa"/>
          </w:tcPr>
          <w:p w14:paraId="07C8AE24" w14:textId="2A933F0F" w:rsidR="00526BF7" w:rsidRPr="005C7A07" w:rsidRDefault="00526BF7" w:rsidP="00B6569F">
            <w:pPr>
              <w:rPr>
                <w:rFonts w:asciiTheme="minorHAnsi" w:hAnsiTheme="minorHAnsi" w:cstheme="minorHAnsi"/>
                <w:color w:val="000000" w:themeColor="text1"/>
                <w:sz w:val="22"/>
                <w:szCs w:val="22"/>
              </w:rPr>
            </w:pPr>
            <w:r w:rsidRPr="005C7A07">
              <w:rPr>
                <w:rFonts w:asciiTheme="minorHAnsi" w:hAnsiTheme="minorHAnsi" w:cstheme="minorHAnsi"/>
                <w:color w:val="000000" w:themeColor="text1"/>
                <w:sz w:val="22"/>
                <w:szCs w:val="22"/>
              </w:rPr>
              <w:t>Diane Baik</w:t>
            </w:r>
            <w:r w:rsidR="005676D1">
              <w:rPr>
                <w:rFonts w:asciiTheme="minorHAnsi" w:hAnsiTheme="minorHAnsi" w:cstheme="minorHAnsi"/>
                <w:color w:val="000000" w:themeColor="text1"/>
                <w:sz w:val="22"/>
                <w:szCs w:val="22"/>
              </w:rPr>
              <w:t xml:space="preserve"> (LSHTM/WVI), </w:t>
            </w:r>
            <w:r w:rsidR="006A7F2A">
              <w:rPr>
                <w:rFonts w:asciiTheme="minorHAnsi" w:hAnsiTheme="minorHAnsi" w:cstheme="minorHAnsi"/>
                <w:color w:val="000000" w:themeColor="text1"/>
                <w:sz w:val="22"/>
                <w:szCs w:val="22"/>
              </w:rPr>
              <w:t>WVB</w:t>
            </w:r>
          </w:p>
        </w:tc>
        <w:tc>
          <w:tcPr>
            <w:tcW w:w="1556" w:type="dxa"/>
          </w:tcPr>
          <w:p w14:paraId="3645DB07" w14:textId="62B2B301" w:rsidR="00526BF7" w:rsidRPr="005C7A07" w:rsidRDefault="006A7F2A" w:rsidP="00526BF7">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Oct</w:t>
            </w:r>
            <w:r w:rsidR="00552AD3">
              <w:rPr>
                <w:rFonts w:asciiTheme="minorHAnsi" w:hAnsiTheme="minorHAnsi" w:cstheme="minorHAnsi"/>
                <w:color w:val="000000" w:themeColor="text1"/>
                <w:sz w:val="22"/>
                <w:szCs w:val="22"/>
              </w:rPr>
              <w:t>. 2025</w:t>
            </w:r>
          </w:p>
        </w:tc>
      </w:tr>
      <w:tr w:rsidR="00856A70" w:rsidRPr="005C7A07" w14:paraId="57072488" w14:textId="77777777" w:rsidTr="00B6569F">
        <w:tc>
          <w:tcPr>
            <w:tcW w:w="441" w:type="dxa"/>
          </w:tcPr>
          <w:p w14:paraId="127831ED" w14:textId="77777777" w:rsidR="00526BF7" w:rsidRPr="005C7A07" w:rsidRDefault="00526BF7" w:rsidP="00526BF7">
            <w:pPr>
              <w:rPr>
                <w:rFonts w:asciiTheme="minorHAnsi" w:hAnsiTheme="minorHAnsi" w:cstheme="minorHAnsi"/>
                <w:color w:val="000000" w:themeColor="text1"/>
                <w:sz w:val="22"/>
                <w:szCs w:val="22"/>
              </w:rPr>
            </w:pPr>
            <w:r w:rsidRPr="005C7A07">
              <w:rPr>
                <w:rFonts w:asciiTheme="minorHAnsi" w:hAnsiTheme="minorHAnsi" w:cstheme="minorHAnsi"/>
                <w:color w:val="000000" w:themeColor="text1"/>
                <w:sz w:val="22"/>
                <w:szCs w:val="22"/>
              </w:rPr>
              <w:lastRenderedPageBreak/>
              <w:t>2</w:t>
            </w:r>
          </w:p>
        </w:tc>
        <w:tc>
          <w:tcPr>
            <w:tcW w:w="2235" w:type="dxa"/>
          </w:tcPr>
          <w:p w14:paraId="2820040D" w14:textId="39070CF0" w:rsidR="00526BF7" w:rsidRPr="005C7A07" w:rsidRDefault="00526BF7" w:rsidP="00526BF7">
            <w:pPr>
              <w:rPr>
                <w:rFonts w:asciiTheme="minorHAnsi" w:hAnsiTheme="minorHAnsi" w:cstheme="minorHAnsi"/>
                <w:color w:val="000000" w:themeColor="text1"/>
                <w:sz w:val="22"/>
                <w:szCs w:val="22"/>
              </w:rPr>
            </w:pPr>
            <w:r w:rsidRPr="005C7A07">
              <w:rPr>
                <w:rFonts w:asciiTheme="minorHAnsi" w:hAnsiTheme="minorHAnsi" w:cstheme="minorHAnsi"/>
                <w:color w:val="000000" w:themeColor="text1"/>
                <w:sz w:val="22"/>
                <w:szCs w:val="22"/>
              </w:rPr>
              <w:t>Submit IRB package for local and international approval</w:t>
            </w:r>
          </w:p>
        </w:tc>
        <w:tc>
          <w:tcPr>
            <w:tcW w:w="2885" w:type="dxa"/>
          </w:tcPr>
          <w:p w14:paraId="25742269" w14:textId="77777777" w:rsidR="00526BF7" w:rsidRPr="005C7A07" w:rsidRDefault="00526BF7" w:rsidP="00526BF7">
            <w:pPr>
              <w:rPr>
                <w:rFonts w:asciiTheme="minorHAnsi" w:hAnsiTheme="minorHAnsi" w:cstheme="minorHAnsi"/>
                <w:color w:val="000000" w:themeColor="text1"/>
                <w:sz w:val="22"/>
                <w:szCs w:val="22"/>
              </w:rPr>
            </w:pPr>
            <w:r w:rsidRPr="005C7A07">
              <w:rPr>
                <w:rFonts w:asciiTheme="minorHAnsi" w:hAnsiTheme="minorHAnsi" w:cstheme="minorHAnsi"/>
                <w:color w:val="000000" w:themeColor="text1"/>
                <w:sz w:val="22"/>
                <w:szCs w:val="22"/>
              </w:rPr>
              <w:t xml:space="preserve">Consolidate all the </w:t>
            </w:r>
            <w:proofErr w:type="gramStart"/>
            <w:r w:rsidRPr="005C7A07">
              <w:rPr>
                <w:rFonts w:asciiTheme="minorHAnsi" w:hAnsiTheme="minorHAnsi" w:cstheme="minorHAnsi"/>
                <w:color w:val="000000" w:themeColor="text1"/>
                <w:sz w:val="22"/>
                <w:szCs w:val="22"/>
              </w:rPr>
              <w:t>docs</w:t>
            </w:r>
            <w:proofErr w:type="gramEnd"/>
            <w:r w:rsidRPr="005C7A07">
              <w:rPr>
                <w:rFonts w:asciiTheme="minorHAnsi" w:hAnsiTheme="minorHAnsi" w:cstheme="minorHAnsi"/>
                <w:color w:val="000000" w:themeColor="text1"/>
                <w:sz w:val="22"/>
                <w:szCs w:val="22"/>
              </w:rPr>
              <w:t xml:space="preserve"> needed for the IRB package</w:t>
            </w:r>
          </w:p>
          <w:p w14:paraId="7358EAE3" w14:textId="77777777" w:rsidR="00526BF7" w:rsidRPr="005C7A07" w:rsidRDefault="00526BF7" w:rsidP="00526BF7">
            <w:pPr>
              <w:rPr>
                <w:rFonts w:asciiTheme="minorHAnsi" w:hAnsiTheme="minorHAnsi" w:cstheme="minorHAnsi"/>
                <w:color w:val="000000" w:themeColor="text1"/>
                <w:sz w:val="22"/>
                <w:szCs w:val="22"/>
              </w:rPr>
            </w:pPr>
          </w:p>
          <w:p w14:paraId="6F482DFA" w14:textId="53D73F64" w:rsidR="00526BF7" w:rsidRPr="005C7A07" w:rsidRDefault="00526BF7" w:rsidP="00526BF7">
            <w:pPr>
              <w:rPr>
                <w:rFonts w:asciiTheme="minorHAnsi" w:hAnsiTheme="minorHAnsi" w:cstheme="minorHAnsi"/>
                <w:color w:val="000000" w:themeColor="text1"/>
                <w:sz w:val="22"/>
                <w:szCs w:val="22"/>
              </w:rPr>
            </w:pPr>
            <w:r w:rsidRPr="005C7A07">
              <w:rPr>
                <w:rFonts w:asciiTheme="minorHAnsi" w:hAnsiTheme="minorHAnsi" w:cstheme="minorHAnsi"/>
                <w:color w:val="000000" w:themeColor="text1"/>
                <w:sz w:val="22"/>
                <w:szCs w:val="22"/>
              </w:rPr>
              <w:t xml:space="preserve">Submit the IRB package to </w:t>
            </w:r>
            <w:r w:rsidR="00D72086">
              <w:rPr>
                <w:rFonts w:asciiTheme="minorHAnsi" w:hAnsiTheme="minorHAnsi" w:cstheme="minorHAnsi"/>
                <w:color w:val="000000" w:themeColor="text1"/>
                <w:sz w:val="22"/>
                <w:szCs w:val="22"/>
              </w:rPr>
              <w:t>Dhaka University</w:t>
            </w:r>
            <w:r w:rsidRPr="005C7A07">
              <w:rPr>
                <w:rFonts w:asciiTheme="minorHAnsi" w:hAnsiTheme="minorHAnsi" w:cstheme="minorHAnsi"/>
                <w:color w:val="000000" w:themeColor="text1"/>
                <w:sz w:val="22"/>
                <w:szCs w:val="22"/>
              </w:rPr>
              <w:t xml:space="preserve"> </w:t>
            </w:r>
          </w:p>
        </w:tc>
        <w:tc>
          <w:tcPr>
            <w:tcW w:w="2126" w:type="dxa"/>
          </w:tcPr>
          <w:p w14:paraId="3F18C60F" w14:textId="20EFCCDF" w:rsidR="00526BF7" w:rsidRPr="005C7A07" w:rsidRDefault="006A7F2A" w:rsidP="006A7F2A">
            <w:pPr>
              <w:rPr>
                <w:rFonts w:asciiTheme="minorHAnsi" w:hAnsiTheme="minorHAnsi" w:cstheme="minorHAnsi"/>
                <w:color w:val="000000" w:themeColor="text1"/>
                <w:sz w:val="22"/>
                <w:szCs w:val="22"/>
                <w:lang w:val="fr-FR"/>
              </w:rPr>
            </w:pPr>
            <w:proofErr w:type="spellStart"/>
            <w:r>
              <w:rPr>
                <w:rFonts w:asciiTheme="minorHAnsi" w:hAnsiTheme="minorHAnsi" w:cstheme="minorHAnsi"/>
                <w:color w:val="000000" w:themeColor="text1"/>
                <w:sz w:val="22"/>
                <w:szCs w:val="22"/>
                <w:lang w:val="fr-FR"/>
              </w:rPr>
              <w:t>Mezan</w:t>
            </w:r>
            <w:proofErr w:type="spellEnd"/>
            <w:r w:rsidR="00526BF7" w:rsidRPr="005C7A07">
              <w:rPr>
                <w:rFonts w:asciiTheme="minorHAnsi" w:hAnsiTheme="minorHAnsi" w:cstheme="minorHAnsi"/>
                <w:color w:val="000000" w:themeColor="text1"/>
                <w:sz w:val="22"/>
                <w:szCs w:val="22"/>
                <w:lang w:val="fr-FR"/>
              </w:rPr>
              <w:t>/Diane</w:t>
            </w:r>
          </w:p>
        </w:tc>
        <w:tc>
          <w:tcPr>
            <w:tcW w:w="1556" w:type="dxa"/>
          </w:tcPr>
          <w:p w14:paraId="39CF0BDE" w14:textId="376CA48C" w:rsidR="00526BF7" w:rsidRPr="005C7A07" w:rsidRDefault="00B6569F" w:rsidP="00526BF7">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Dec</w:t>
            </w:r>
            <w:r w:rsidR="002B5A77">
              <w:rPr>
                <w:rFonts w:asciiTheme="minorHAnsi" w:hAnsiTheme="minorHAnsi" w:cstheme="minorHAnsi"/>
                <w:color w:val="000000" w:themeColor="text1"/>
                <w:sz w:val="22"/>
                <w:szCs w:val="22"/>
              </w:rPr>
              <w:t>. 2025</w:t>
            </w:r>
          </w:p>
        </w:tc>
      </w:tr>
      <w:tr w:rsidR="00856A70" w:rsidRPr="005C7A07" w14:paraId="71271452" w14:textId="77777777" w:rsidTr="00B6569F">
        <w:tc>
          <w:tcPr>
            <w:tcW w:w="441" w:type="dxa"/>
          </w:tcPr>
          <w:p w14:paraId="481149ED" w14:textId="77777777" w:rsidR="00526BF7" w:rsidRPr="005C7A07" w:rsidRDefault="00526BF7" w:rsidP="00526BF7">
            <w:pPr>
              <w:rPr>
                <w:rFonts w:asciiTheme="minorHAnsi" w:hAnsiTheme="minorHAnsi" w:cstheme="minorHAnsi"/>
                <w:color w:val="000000" w:themeColor="text1"/>
                <w:sz w:val="22"/>
                <w:szCs w:val="22"/>
              </w:rPr>
            </w:pPr>
            <w:r w:rsidRPr="005C7A07">
              <w:rPr>
                <w:rFonts w:asciiTheme="minorHAnsi" w:hAnsiTheme="minorHAnsi" w:cstheme="minorHAnsi"/>
                <w:color w:val="000000" w:themeColor="text1"/>
                <w:sz w:val="22"/>
                <w:szCs w:val="22"/>
              </w:rPr>
              <w:t>3</w:t>
            </w:r>
          </w:p>
        </w:tc>
        <w:tc>
          <w:tcPr>
            <w:tcW w:w="2235" w:type="dxa"/>
          </w:tcPr>
          <w:p w14:paraId="5A4DDEBD" w14:textId="4D34B85B" w:rsidR="00526BF7" w:rsidRPr="005C7A07" w:rsidRDefault="00526BF7" w:rsidP="00526BF7">
            <w:pPr>
              <w:rPr>
                <w:rFonts w:asciiTheme="minorHAnsi" w:hAnsiTheme="minorHAnsi" w:cstheme="minorHAnsi"/>
                <w:color w:val="000000" w:themeColor="text1"/>
                <w:sz w:val="22"/>
                <w:szCs w:val="22"/>
              </w:rPr>
            </w:pPr>
            <w:r w:rsidRPr="005C7A07">
              <w:rPr>
                <w:rFonts w:asciiTheme="minorHAnsi" w:hAnsiTheme="minorHAnsi" w:cstheme="minorHAnsi"/>
                <w:color w:val="000000" w:themeColor="text1"/>
                <w:sz w:val="22"/>
                <w:szCs w:val="22"/>
              </w:rPr>
              <w:t>Get</w:t>
            </w:r>
            <w:r w:rsidR="00B6569F">
              <w:rPr>
                <w:rFonts w:asciiTheme="minorHAnsi" w:hAnsiTheme="minorHAnsi" w:cstheme="minorHAnsi"/>
                <w:color w:val="000000" w:themeColor="text1"/>
                <w:sz w:val="22"/>
                <w:szCs w:val="22"/>
              </w:rPr>
              <w:t xml:space="preserve"> Local</w:t>
            </w:r>
            <w:r w:rsidRPr="005C7A07">
              <w:rPr>
                <w:rFonts w:asciiTheme="minorHAnsi" w:hAnsiTheme="minorHAnsi" w:cstheme="minorHAnsi"/>
                <w:color w:val="000000" w:themeColor="text1"/>
                <w:sz w:val="22"/>
                <w:szCs w:val="22"/>
              </w:rPr>
              <w:t xml:space="preserve"> IRB approval</w:t>
            </w:r>
          </w:p>
        </w:tc>
        <w:tc>
          <w:tcPr>
            <w:tcW w:w="2885" w:type="dxa"/>
          </w:tcPr>
          <w:p w14:paraId="7866EA19" w14:textId="1BD3F5F9" w:rsidR="00526BF7" w:rsidRPr="005C7A07" w:rsidRDefault="00526BF7" w:rsidP="00526BF7">
            <w:pPr>
              <w:rPr>
                <w:rFonts w:asciiTheme="minorHAnsi" w:hAnsiTheme="minorHAnsi" w:cstheme="minorHAnsi"/>
                <w:color w:val="000000" w:themeColor="text1"/>
                <w:sz w:val="22"/>
                <w:szCs w:val="22"/>
              </w:rPr>
            </w:pPr>
            <w:r w:rsidRPr="005C7A07">
              <w:rPr>
                <w:rFonts w:asciiTheme="minorHAnsi" w:hAnsiTheme="minorHAnsi" w:cstheme="minorHAnsi"/>
                <w:color w:val="000000" w:themeColor="text1"/>
                <w:sz w:val="22"/>
                <w:szCs w:val="22"/>
              </w:rPr>
              <w:t>Pay for IRB when approved</w:t>
            </w:r>
          </w:p>
        </w:tc>
        <w:tc>
          <w:tcPr>
            <w:tcW w:w="2126" w:type="dxa"/>
          </w:tcPr>
          <w:p w14:paraId="1F2FC170" w14:textId="65BCE322" w:rsidR="00526BF7" w:rsidRPr="005C7A07" w:rsidRDefault="006A7F2A" w:rsidP="00526BF7">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Mezan/</w:t>
            </w:r>
            <w:r w:rsidR="00526BF7" w:rsidRPr="005C7A07">
              <w:rPr>
                <w:rFonts w:asciiTheme="minorHAnsi" w:hAnsiTheme="minorHAnsi" w:cstheme="minorHAnsi"/>
                <w:color w:val="000000" w:themeColor="text1"/>
                <w:sz w:val="22"/>
                <w:szCs w:val="22"/>
              </w:rPr>
              <w:t>Diane Baik</w:t>
            </w:r>
          </w:p>
        </w:tc>
        <w:tc>
          <w:tcPr>
            <w:tcW w:w="1556" w:type="dxa"/>
          </w:tcPr>
          <w:p w14:paraId="130CE7D8" w14:textId="21507F13" w:rsidR="00526BF7" w:rsidRPr="005C7A07" w:rsidRDefault="006A7F2A" w:rsidP="00526BF7">
            <w:pPr>
              <w:rPr>
                <w:rFonts w:asciiTheme="minorHAnsi" w:hAnsiTheme="minorHAnsi" w:cstheme="minorBidi"/>
                <w:color w:val="000000" w:themeColor="text1"/>
                <w:sz w:val="22"/>
                <w:szCs w:val="22"/>
              </w:rPr>
            </w:pPr>
            <w:r>
              <w:rPr>
                <w:rFonts w:asciiTheme="minorHAnsi" w:hAnsiTheme="minorHAnsi" w:cstheme="minorBidi"/>
                <w:color w:val="000000" w:themeColor="text1"/>
                <w:sz w:val="22"/>
                <w:szCs w:val="22"/>
              </w:rPr>
              <w:t>Jan</w:t>
            </w:r>
            <w:r w:rsidR="00B6569F">
              <w:rPr>
                <w:rFonts w:asciiTheme="minorHAnsi" w:hAnsiTheme="minorHAnsi" w:cstheme="minorBidi"/>
                <w:color w:val="000000" w:themeColor="text1"/>
                <w:sz w:val="22"/>
                <w:szCs w:val="22"/>
              </w:rPr>
              <w:t>/Feb</w:t>
            </w:r>
            <w:r w:rsidR="002B5A77">
              <w:rPr>
                <w:rFonts w:asciiTheme="minorHAnsi" w:hAnsiTheme="minorHAnsi" w:cstheme="minorBidi"/>
                <w:color w:val="000000" w:themeColor="text1"/>
                <w:sz w:val="22"/>
                <w:szCs w:val="22"/>
              </w:rPr>
              <w:t xml:space="preserve"> 2026</w:t>
            </w:r>
            <w:r w:rsidR="00526BF7" w:rsidRPr="09A38787">
              <w:rPr>
                <w:rFonts w:asciiTheme="minorHAnsi" w:hAnsiTheme="minorHAnsi" w:cstheme="minorBidi"/>
                <w:color w:val="000000" w:themeColor="text1"/>
                <w:sz w:val="22"/>
                <w:szCs w:val="22"/>
              </w:rPr>
              <w:t xml:space="preserve"> </w:t>
            </w:r>
          </w:p>
        </w:tc>
      </w:tr>
      <w:tr w:rsidR="005676D1" w:rsidRPr="005C7A07" w14:paraId="396C2A39" w14:textId="77777777" w:rsidTr="00B6569F">
        <w:tc>
          <w:tcPr>
            <w:tcW w:w="441" w:type="dxa"/>
          </w:tcPr>
          <w:p w14:paraId="2E70C183" w14:textId="059C9B63" w:rsidR="005676D1" w:rsidRPr="005C7A07" w:rsidRDefault="005676D1" w:rsidP="00526BF7">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4</w:t>
            </w:r>
          </w:p>
        </w:tc>
        <w:tc>
          <w:tcPr>
            <w:tcW w:w="2235" w:type="dxa"/>
          </w:tcPr>
          <w:p w14:paraId="36BC8579" w14:textId="0C589F09" w:rsidR="005676D1" w:rsidRPr="005C7A07" w:rsidRDefault="005676D1" w:rsidP="00526BF7">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PDH, </w:t>
            </w:r>
            <w:r w:rsidR="00B6569F">
              <w:rPr>
                <w:rFonts w:asciiTheme="minorHAnsi" w:hAnsiTheme="minorHAnsi" w:cstheme="minorHAnsi"/>
                <w:color w:val="000000" w:themeColor="text1"/>
                <w:sz w:val="22"/>
                <w:szCs w:val="22"/>
              </w:rPr>
              <w:t>SOC</w:t>
            </w:r>
            <w:r>
              <w:rPr>
                <w:rFonts w:asciiTheme="minorHAnsi" w:hAnsiTheme="minorHAnsi" w:cstheme="minorHAnsi"/>
                <w:color w:val="000000" w:themeColor="text1"/>
                <w:sz w:val="22"/>
                <w:szCs w:val="22"/>
              </w:rPr>
              <w:t>, and Anthro refresher training workshop</w:t>
            </w:r>
            <w:r w:rsidR="00D72086">
              <w:rPr>
                <w:rFonts w:asciiTheme="minorHAnsi" w:hAnsiTheme="minorHAnsi" w:cstheme="minorHAnsi"/>
                <w:color w:val="000000" w:themeColor="text1"/>
                <w:sz w:val="22"/>
                <w:szCs w:val="22"/>
              </w:rPr>
              <w:t xml:space="preserve"> and conducting formative research (Situational Analysis and PDI to design Hearth messages and menus)</w:t>
            </w:r>
          </w:p>
        </w:tc>
        <w:tc>
          <w:tcPr>
            <w:tcW w:w="2885" w:type="dxa"/>
          </w:tcPr>
          <w:p w14:paraId="79594659" w14:textId="56D722F5" w:rsidR="005676D1" w:rsidRPr="005C7A07" w:rsidRDefault="00F80572" w:rsidP="00526BF7">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Facilitate refresher training workshop for Commune Health workers and volunteers</w:t>
            </w:r>
          </w:p>
        </w:tc>
        <w:tc>
          <w:tcPr>
            <w:tcW w:w="2126" w:type="dxa"/>
          </w:tcPr>
          <w:p w14:paraId="70ECCAE7" w14:textId="25B02DA4" w:rsidR="005676D1" w:rsidRPr="005C7A07" w:rsidRDefault="005676D1" w:rsidP="00526BF7">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WV</w:t>
            </w:r>
            <w:r w:rsidR="006A7F2A">
              <w:rPr>
                <w:rFonts w:asciiTheme="minorHAnsi" w:hAnsiTheme="minorHAnsi" w:cstheme="minorHAnsi"/>
                <w:color w:val="000000" w:themeColor="text1"/>
                <w:sz w:val="22"/>
                <w:szCs w:val="22"/>
              </w:rPr>
              <w:t>B</w:t>
            </w:r>
            <w:r>
              <w:rPr>
                <w:rFonts w:asciiTheme="minorHAnsi" w:hAnsiTheme="minorHAnsi" w:cstheme="minorHAnsi"/>
                <w:color w:val="000000" w:themeColor="text1"/>
                <w:sz w:val="22"/>
                <w:szCs w:val="22"/>
              </w:rPr>
              <w:t xml:space="preserve"> and Diane Baik</w:t>
            </w:r>
            <w:r w:rsidR="00D72086">
              <w:rPr>
                <w:rFonts w:asciiTheme="minorHAnsi" w:hAnsiTheme="minorHAnsi" w:cstheme="minorHAnsi"/>
                <w:color w:val="000000" w:themeColor="text1"/>
                <w:sz w:val="22"/>
                <w:szCs w:val="22"/>
              </w:rPr>
              <w:t xml:space="preserve"> (Share all findings with Diane from Formative Research)</w:t>
            </w:r>
          </w:p>
        </w:tc>
        <w:tc>
          <w:tcPr>
            <w:tcW w:w="1556" w:type="dxa"/>
          </w:tcPr>
          <w:p w14:paraId="4730E273" w14:textId="74930E00" w:rsidR="005676D1" w:rsidRPr="09A38787" w:rsidRDefault="006A7F2A" w:rsidP="00526BF7">
            <w:pPr>
              <w:rPr>
                <w:rFonts w:asciiTheme="minorHAnsi" w:hAnsiTheme="minorHAnsi" w:cstheme="minorBidi"/>
                <w:color w:val="000000" w:themeColor="text1"/>
                <w:sz w:val="22"/>
                <w:szCs w:val="22"/>
              </w:rPr>
            </w:pPr>
            <w:r>
              <w:rPr>
                <w:rFonts w:asciiTheme="minorHAnsi" w:hAnsiTheme="minorHAnsi" w:cstheme="minorBidi"/>
                <w:color w:val="000000" w:themeColor="text1"/>
                <w:sz w:val="22"/>
                <w:szCs w:val="22"/>
              </w:rPr>
              <w:t>Jan/Feb</w:t>
            </w:r>
            <w:r w:rsidR="002B5A77">
              <w:rPr>
                <w:rFonts w:asciiTheme="minorHAnsi" w:hAnsiTheme="minorHAnsi" w:cstheme="minorBidi"/>
                <w:color w:val="000000" w:themeColor="text1"/>
                <w:sz w:val="22"/>
                <w:szCs w:val="22"/>
              </w:rPr>
              <w:t xml:space="preserve"> 2026</w:t>
            </w:r>
          </w:p>
        </w:tc>
      </w:tr>
      <w:tr w:rsidR="00B6569F" w:rsidRPr="005C7A07" w14:paraId="3B9AB515" w14:textId="77777777" w:rsidTr="00B6569F">
        <w:tc>
          <w:tcPr>
            <w:tcW w:w="441" w:type="dxa"/>
          </w:tcPr>
          <w:p w14:paraId="2DBE8D3E" w14:textId="18BB3FB4" w:rsidR="00B6569F" w:rsidRDefault="00B6569F" w:rsidP="00B6569F">
            <w:pPr>
              <w:rPr>
                <w:rFonts w:asciiTheme="minorHAnsi" w:hAnsiTheme="minorHAnsi" w:cstheme="minorHAnsi"/>
                <w:color w:val="000000" w:themeColor="text1"/>
                <w:sz w:val="22"/>
                <w:szCs w:val="22"/>
              </w:rPr>
            </w:pPr>
            <w:r w:rsidRPr="005C7A07">
              <w:rPr>
                <w:rFonts w:asciiTheme="minorHAnsi" w:hAnsiTheme="minorHAnsi" w:cstheme="minorHAnsi"/>
                <w:color w:val="000000" w:themeColor="text1"/>
                <w:sz w:val="22"/>
                <w:szCs w:val="22"/>
              </w:rPr>
              <w:t>5</w:t>
            </w:r>
          </w:p>
        </w:tc>
        <w:tc>
          <w:tcPr>
            <w:tcW w:w="2235" w:type="dxa"/>
          </w:tcPr>
          <w:p w14:paraId="023D3C19" w14:textId="2D2EE400" w:rsidR="00B6569F" w:rsidRDefault="00B6569F" w:rsidP="00B6569F">
            <w:pPr>
              <w:rPr>
                <w:rFonts w:asciiTheme="minorHAnsi" w:hAnsiTheme="minorHAnsi" w:cstheme="minorHAnsi"/>
                <w:color w:val="000000" w:themeColor="text1"/>
                <w:sz w:val="22"/>
                <w:szCs w:val="22"/>
              </w:rPr>
            </w:pPr>
            <w:r w:rsidRPr="00CA4C7B">
              <w:rPr>
                <w:rFonts w:asciiTheme="minorHAnsi" w:hAnsiTheme="minorHAnsi"/>
              </w:rPr>
              <w:t>Formative Research</w:t>
            </w:r>
          </w:p>
        </w:tc>
        <w:tc>
          <w:tcPr>
            <w:tcW w:w="2885" w:type="dxa"/>
          </w:tcPr>
          <w:p w14:paraId="023743E2" w14:textId="7AEDA5D2" w:rsidR="00B6569F" w:rsidRDefault="00B6569F" w:rsidP="00B6569F">
            <w:pPr>
              <w:rPr>
                <w:rFonts w:asciiTheme="minorHAnsi" w:hAnsiTheme="minorHAnsi" w:cstheme="minorHAnsi"/>
                <w:color w:val="000000" w:themeColor="text1"/>
                <w:sz w:val="22"/>
                <w:szCs w:val="22"/>
              </w:rPr>
            </w:pPr>
            <w:r w:rsidRPr="00CA4C7B">
              <w:rPr>
                <w:rFonts w:asciiTheme="minorHAnsi" w:hAnsiTheme="minorHAnsi"/>
              </w:rPr>
              <w:t>PDH – Situational Analysis and Positive Deviance Inquiry</w:t>
            </w:r>
          </w:p>
        </w:tc>
        <w:tc>
          <w:tcPr>
            <w:tcW w:w="2126" w:type="dxa"/>
          </w:tcPr>
          <w:p w14:paraId="1D33DC72" w14:textId="63C61F5E" w:rsidR="00B6569F" w:rsidRDefault="00B6569F" w:rsidP="00B6569F">
            <w:pPr>
              <w:rPr>
                <w:rFonts w:asciiTheme="minorHAnsi" w:hAnsiTheme="minorHAnsi" w:cstheme="minorHAnsi"/>
                <w:color w:val="000000" w:themeColor="text1"/>
                <w:sz w:val="22"/>
                <w:szCs w:val="22"/>
              </w:rPr>
            </w:pPr>
            <w:r w:rsidRPr="00CA4C7B">
              <w:rPr>
                <w:rFonts w:asciiTheme="minorHAnsi" w:hAnsiTheme="minorHAnsi"/>
              </w:rPr>
              <w:t xml:space="preserve">WVB </w:t>
            </w:r>
          </w:p>
        </w:tc>
        <w:tc>
          <w:tcPr>
            <w:tcW w:w="1556" w:type="dxa"/>
          </w:tcPr>
          <w:p w14:paraId="699CB362" w14:textId="5FEA3838" w:rsidR="00B6569F" w:rsidRDefault="00B6569F" w:rsidP="00B6569F">
            <w:pPr>
              <w:rPr>
                <w:rFonts w:asciiTheme="minorHAnsi" w:hAnsiTheme="minorHAnsi" w:cstheme="minorBidi"/>
                <w:color w:val="000000" w:themeColor="text1"/>
                <w:sz w:val="22"/>
                <w:szCs w:val="22"/>
              </w:rPr>
            </w:pPr>
            <w:r w:rsidRPr="00CA4C7B">
              <w:rPr>
                <w:rFonts w:asciiTheme="minorHAnsi" w:hAnsiTheme="minorHAnsi"/>
              </w:rPr>
              <w:t xml:space="preserve">Jan – </w:t>
            </w:r>
            <w:r w:rsidR="00772AAF">
              <w:rPr>
                <w:rFonts w:asciiTheme="minorHAnsi" w:hAnsiTheme="minorHAnsi"/>
              </w:rPr>
              <w:t xml:space="preserve">March </w:t>
            </w:r>
            <w:r w:rsidRPr="00CA4C7B">
              <w:rPr>
                <w:rFonts w:asciiTheme="minorHAnsi" w:hAnsiTheme="minorHAnsi"/>
              </w:rPr>
              <w:t>2026</w:t>
            </w:r>
          </w:p>
        </w:tc>
      </w:tr>
      <w:tr w:rsidR="00B6569F" w:rsidRPr="005C7A07" w14:paraId="659D0F53" w14:textId="77777777" w:rsidTr="00B6569F">
        <w:tc>
          <w:tcPr>
            <w:tcW w:w="441" w:type="dxa"/>
          </w:tcPr>
          <w:p w14:paraId="0343793E" w14:textId="050AF8B8" w:rsidR="00B6569F" w:rsidRPr="005C7A07" w:rsidRDefault="00B6569F" w:rsidP="00B6569F">
            <w:pPr>
              <w:rPr>
                <w:rFonts w:asciiTheme="minorHAnsi" w:hAnsiTheme="minorHAnsi" w:cstheme="minorHAnsi"/>
                <w:color w:val="000000" w:themeColor="text1"/>
                <w:sz w:val="22"/>
                <w:szCs w:val="22"/>
              </w:rPr>
            </w:pPr>
            <w:r w:rsidRPr="005C7A07">
              <w:rPr>
                <w:rFonts w:asciiTheme="minorHAnsi" w:hAnsiTheme="minorHAnsi" w:cstheme="minorHAnsi"/>
                <w:color w:val="000000" w:themeColor="text1"/>
                <w:sz w:val="22"/>
                <w:szCs w:val="22"/>
              </w:rPr>
              <w:t>6</w:t>
            </w:r>
          </w:p>
        </w:tc>
        <w:tc>
          <w:tcPr>
            <w:tcW w:w="2235" w:type="dxa"/>
          </w:tcPr>
          <w:p w14:paraId="4E8EDEEB" w14:textId="53B7DB75" w:rsidR="00B6569F" w:rsidRPr="005C7A07" w:rsidRDefault="00B6569F" w:rsidP="00B6569F">
            <w:pPr>
              <w:rPr>
                <w:rFonts w:asciiTheme="minorHAnsi" w:hAnsiTheme="minorHAnsi" w:cstheme="minorHAnsi"/>
                <w:color w:val="000000" w:themeColor="text1"/>
                <w:sz w:val="22"/>
                <w:szCs w:val="22"/>
              </w:rPr>
            </w:pPr>
            <w:r w:rsidRPr="005C7A07">
              <w:rPr>
                <w:rFonts w:asciiTheme="minorHAnsi" w:hAnsiTheme="minorHAnsi" w:cstheme="minorHAnsi"/>
                <w:color w:val="000000" w:themeColor="text1"/>
                <w:sz w:val="22"/>
                <w:szCs w:val="22"/>
              </w:rPr>
              <w:t>Logistical Field Prep</w:t>
            </w:r>
            <w:r>
              <w:rPr>
                <w:rFonts w:asciiTheme="minorHAnsi" w:hAnsiTheme="minorHAnsi" w:cstheme="minorHAnsi"/>
                <w:color w:val="000000" w:themeColor="text1"/>
                <w:sz w:val="22"/>
                <w:szCs w:val="22"/>
              </w:rPr>
              <w:t xml:space="preserve"> </w:t>
            </w:r>
          </w:p>
        </w:tc>
        <w:tc>
          <w:tcPr>
            <w:tcW w:w="2885" w:type="dxa"/>
          </w:tcPr>
          <w:p w14:paraId="5A0ABB55" w14:textId="7EBC3BE6" w:rsidR="00B6569F" w:rsidRPr="005C7A07" w:rsidRDefault="00B6569F" w:rsidP="00B6569F">
            <w:pPr>
              <w:rPr>
                <w:rFonts w:asciiTheme="minorHAnsi" w:hAnsiTheme="minorHAnsi" w:cstheme="minorHAnsi"/>
                <w:color w:val="000000" w:themeColor="text1"/>
                <w:sz w:val="22"/>
                <w:szCs w:val="22"/>
              </w:rPr>
            </w:pPr>
            <w:r w:rsidRPr="005C7A07">
              <w:rPr>
                <w:rFonts w:asciiTheme="minorHAnsi" w:hAnsiTheme="minorHAnsi" w:cstheme="minorHAnsi"/>
                <w:color w:val="000000" w:themeColor="text1"/>
                <w:sz w:val="22"/>
                <w:szCs w:val="22"/>
              </w:rPr>
              <w:t xml:space="preserve">Book hotels, mobilize community, mobilize volunteers, health </w:t>
            </w:r>
            <w:proofErr w:type="spellStart"/>
            <w:r w:rsidRPr="005C7A07">
              <w:rPr>
                <w:rFonts w:asciiTheme="minorHAnsi" w:hAnsiTheme="minorHAnsi" w:cstheme="minorHAnsi"/>
                <w:color w:val="000000" w:themeColor="text1"/>
                <w:sz w:val="22"/>
                <w:szCs w:val="22"/>
              </w:rPr>
              <w:t>centre</w:t>
            </w:r>
            <w:proofErr w:type="spellEnd"/>
            <w:r w:rsidRPr="005C7A07">
              <w:rPr>
                <w:rFonts w:asciiTheme="minorHAnsi" w:hAnsiTheme="minorHAnsi" w:cstheme="minorHAnsi"/>
                <w:color w:val="000000" w:themeColor="text1"/>
                <w:sz w:val="22"/>
                <w:szCs w:val="22"/>
              </w:rPr>
              <w:t xml:space="preserve"> staff and experts (</w:t>
            </w:r>
            <w:r>
              <w:rPr>
                <w:rFonts w:asciiTheme="minorHAnsi" w:hAnsiTheme="minorHAnsi" w:cstheme="minorHAnsi"/>
                <w:color w:val="000000" w:themeColor="text1"/>
                <w:sz w:val="22"/>
                <w:szCs w:val="22"/>
              </w:rPr>
              <w:t>WVB</w:t>
            </w:r>
            <w:r w:rsidRPr="005C7A07">
              <w:rPr>
                <w:rFonts w:asciiTheme="minorHAnsi" w:hAnsiTheme="minorHAnsi" w:cstheme="minorHAnsi"/>
                <w:color w:val="000000" w:themeColor="text1"/>
                <w:sz w:val="22"/>
                <w:szCs w:val="22"/>
              </w:rPr>
              <w:t>)</w:t>
            </w:r>
          </w:p>
        </w:tc>
        <w:tc>
          <w:tcPr>
            <w:tcW w:w="2126" w:type="dxa"/>
          </w:tcPr>
          <w:p w14:paraId="68C1942D" w14:textId="11B9098C" w:rsidR="00B6569F" w:rsidRPr="005C7A07" w:rsidRDefault="00B6569F" w:rsidP="00B6569F">
            <w:pPr>
              <w:rPr>
                <w:rFonts w:asciiTheme="minorHAnsi" w:hAnsiTheme="minorHAnsi" w:cstheme="minorHAnsi"/>
                <w:color w:val="000000" w:themeColor="text1"/>
                <w:sz w:val="22"/>
                <w:szCs w:val="22"/>
                <w:lang w:val="fr-FR"/>
              </w:rPr>
            </w:pPr>
            <w:proofErr w:type="spellStart"/>
            <w:r>
              <w:rPr>
                <w:rFonts w:asciiTheme="minorHAnsi" w:hAnsiTheme="minorHAnsi" w:cstheme="minorHAnsi"/>
                <w:color w:val="000000" w:themeColor="text1"/>
                <w:sz w:val="22"/>
                <w:szCs w:val="22"/>
                <w:lang w:val="fr-FR"/>
              </w:rPr>
              <w:t>Mezan</w:t>
            </w:r>
            <w:proofErr w:type="spellEnd"/>
            <w:r>
              <w:rPr>
                <w:rFonts w:asciiTheme="minorHAnsi" w:hAnsiTheme="minorHAnsi" w:cstheme="minorHAnsi"/>
                <w:color w:val="000000" w:themeColor="text1"/>
                <w:sz w:val="22"/>
                <w:szCs w:val="22"/>
                <w:lang w:val="fr-FR"/>
              </w:rPr>
              <w:t>/</w:t>
            </w:r>
            <w:r w:rsidRPr="005C7A07">
              <w:rPr>
                <w:rFonts w:asciiTheme="minorHAnsi" w:hAnsiTheme="minorHAnsi" w:cstheme="minorHAnsi"/>
                <w:color w:val="000000" w:themeColor="text1"/>
                <w:sz w:val="22"/>
                <w:szCs w:val="22"/>
                <w:lang w:val="fr-FR"/>
              </w:rPr>
              <w:t>Diane</w:t>
            </w:r>
          </w:p>
        </w:tc>
        <w:tc>
          <w:tcPr>
            <w:tcW w:w="1556" w:type="dxa"/>
          </w:tcPr>
          <w:p w14:paraId="74DD373D" w14:textId="5FFD0013" w:rsidR="00B6569F" w:rsidRPr="005C7A07" w:rsidRDefault="00B6569F" w:rsidP="00B6569F">
            <w:pPr>
              <w:rPr>
                <w:rFonts w:asciiTheme="minorHAnsi" w:hAnsiTheme="minorHAnsi" w:cstheme="minorBidi"/>
                <w:color w:val="000000" w:themeColor="text1"/>
                <w:sz w:val="22"/>
                <w:szCs w:val="22"/>
                <w:lang w:val="fr-FR"/>
              </w:rPr>
            </w:pPr>
            <w:r>
              <w:rPr>
                <w:rFonts w:asciiTheme="minorHAnsi" w:hAnsiTheme="minorHAnsi" w:cstheme="minorBidi"/>
                <w:color w:val="000000" w:themeColor="text1"/>
                <w:sz w:val="22"/>
                <w:szCs w:val="22"/>
                <w:lang w:val="fr-FR"/>
              </w:rPr>
              <w:t>Mar 2026</w:t>
            </w:r>
          </w:p>
        </w:tc>
      </w:tr>
      <w:tr w:rsidR="00B6569F" w:rsidRPr="005C7A07" w14:paraId="094DDFF8" w14:textId="77777777" w:rsidTr="00B6569F">
        <w:tc>
          <w:tcPr>
            <w:tcW w:w="441" w:type="dxa"/>
          </w:tcPr>
          <w:p w14:paraId="226B95D0" w14:textId="10F455B5" w:rsidR="00B6569F" w:rsidRPr="005C7A07" w:rsidRDefault="00B6569F" w:rsidP="00B6569F">
            <w:pPr>
              <w:rPr>
                <w:rFonts w:asciiTheme="minorHAnsi" w:hAnsiTheme="minorHAnsi" w:cstheme="minorHAnsi"/>
                <w:color w:val="000000" w:themeColor="text1"/>
                <w:sz w:val="22"/>
                <w:szCs w:val="22"/>
              </w:rPr>
            </w:pPr>
            <w:r w:rsidRPr="005C7A07">
              <w:rPr>
                <w:rFonts w:asciiTheme="minorHAnsi" w:hAnsiTheme="minorHAnsi" w:cstheme="minorHAnsi"/>
                <w:color w:val="000000" w:themeColor="text1"/>
                <w:sz w:val="22"/>
                <w:szCs w:val="22"/>
              </w:rPr>
              <w:t>7</w:t>
            </w:r>
          </w:p>
        </w:tc>
        <w:tc>
          <w:tcPr>
            <w:tcW w:w="2235" w:type="dxa"/>
          </w:tcPr>
          <w:p w14:paraId="145F1492" w14:textId="49C98E9E" w:rsidR="00B6569F" w:rsidRPr="005C7A07" w:rsidRDefault="00B6569F" w:rsidP="00B6569F">
            <w:pPr>
              <w:rPr>
                <w:rFonts w:asciiTheme="minorHAnsi" w:hAnsiTheme="minorHAnsi" w:cstheme="minorHAnsi"/>
                <w:color w:val="000000" w:themeColor="text1"/>
                <w:sz w:val="22"/>
                <w:szCs w:val="22"/>
              </w:rPr>
            </w:pPr>
            <w:r w:rsidRPr="00CA4C7B">
              <w:rPr>
                <w:rFonts w:asciiTheme="minorHAnsi" w:hAnsiTheme="minorHAnsi"/>
              </w:rPr>
              <w:t>Enumerator Training</w:t>
            </w:r>
          </w:p>
        </w:tc>
        <w:tc>
          <w:tcPr>
            <w:tcW w:w="2885" w:type="dxa"/>
          </w:tcPr>
          <w:p w14:paraId="1EA4EDDF" w14:textId="54710EDA" w:rsidR="00B6569F" w:rsidRPr="005C7A07" w:rsidRDefault="00B6569F" w:rsidP="00B6569F">
            <w:pPr>
              <w:rPr>
                <w:rFonts w:asciiTheme="minorHAnsi" w:hAnsiTheme="minorHAnsi" w:cstheme="minorHAnsi"/>
                <w:color w:val="000000" w:themeColor="text1"/>
                <w:sz w:val="22"/>
                <w:szCs w:val="22"/>
              </w:rPr>
            </w:pPr>
            <w:r w:rsidRPr="00CA4C7B">
              <w:rPr>
                <w:rFonts w:asciiTheme="minorHAnsi" w:hAnsiTheme="minorHAnsi"/>
              </w:rPr>
              <w:t xml:space="preserve">Training Enumerators in Anthropometry Techniques, Caregiver Survey, KII/FGD tools </w:t>
            </w:r>
          </w:p>
        </w:tc>
        <w:tc>
          <w:tcPr>
            <w:tcW w:w="2126" w:type="dxa"/>
          </w:tcPr>
          <w:p w14:paraId="38464CC5" w14:textId="4A98D9FB" w:rsidR="00B6569F" w:rsidRPr="00B6569F" w:rsidRDefault="00B6569F" w:rsidP="00B6569F">
            <w:pPr>
              <w:rPr>
                <w:rFonts w:asciiTheme="minorHAnsi" w:hAnsiTheme="minorHAnsi" w:cstheme="minorHAnsi"/>
                <w:color w:val="000000" w:themeColor="text1"/>
                <w:sz w:val="22"/>
                <w:szCs w:val="22"/>
              </w:rPr>
            </w:pPr>
            <w:r>
              <w:rPr>
                <w:rFonts w:asciiTheme="minorHAnsi" w:hAnsiTheme="minorHAnsi"/>
              </w:rPr>
              <w:t>Local Partner</w:t>
            </w:r>
            <w:r w:rsidRPr="00CA4C7B">
              <w:rPr>
                <w:rFonts w:asciiTheme="minorHAnsi" w:hAnsiTheme="minorHAnsi"/>
              </w:rPr>
              <w:t xml:space="preserve"> (overseen by LSHTM/WVB)</w:t>
            </w:r>
            <w:r>
              <w:rPr>
                <w:rFonts w:asciiTheme="minorHAnsi" w:hAnsiTheme="minorHAnsi"/>
              </w:rPr>
              <w:t xml:space="preserve"> </w:t>
            </w:r>
          </w:p>
        </w:tc>
        <w:tc>
          <w:tcPr>
            <w:tcW w:w="1556" w:type="dxa"/>
          </w:tcPr>
          <w:p w14:paraId="7BFBE35A" w14:textId="64EF3F0F" w:rsidR="00B6569F" w:rsidRPr="00B6569F" w:rsidRDefault="00B6569F" w:rsidP="00B6569F">
            <w:pPr>
              <w:rPr>
                <w:rFonts w:asciiTheme="minorHAnsi" w:hAnsiTheme="minorHAnsi" w:cstheme="minorBidi"/>
                <w:color w:val="000000" w:themeColor="text1"/>
                <w:sz w:val="22"/>
                <w:szCs w:val="22"/>
              </w:rPr>
            </w:pPr>
            <w:r w:rsidRPr="00CA4C7B">
              <w:rPr>
                <w:rFonts w:asciiTheme="minorHAnsi" w:hAnsiTheme="minorHAnsi"/>
              </w:rPr>
              <w:t>March 29-31, 2026 (4 days)</w:t>
            </w:r>
          </w:p>
        </w:tc>
      </w:tr>
      <w:tr w:rsidR="00B6569F" w:rsidRPr="005C7A07" w14:paraId="4158DE04" w14:textId="77777777" w:rsidTr="00B6569F">
        <w:trPr>
          <w:trHeight w:val="1201"/>
        </w:trPr>
        <w:tc>
          <w:tcPr>
            <w:tcW w:w="441" w:type="dxa"/>
          </w:tcPr>
          <w:p w14:paraId="223DC1C4" w14:textId="0888B056" w:rsidR="00B6569F" w:rsidRPr="005C7A07" w:rsidRDefault="00B6569F" w:rsidP="00B6569F">
            <w:pPr>
              <w:rPr>
                <w:rFonts w:asciiTheme="minorHAnsi" w:hAnsiTheme="minorHAnsi" w:cstheme="minorHAnsi"/>
                <w:color w:val="000000" w:themeColor="text1"/>
                <w:sz w:val="22"/>
                <w:szCs w:val="22"/>
              </w:rPr>
            </w:pPr>
            <w:r w:rsidRPr="005C7A07">
              <w:rPr>
                <w:rFonts w:asciiTheme="minorHAnsi" w:hAnsiTheme="minorHAnsi" w:cstheme="minorHAnsi"/>
                <w:color w:val="000000" w:themeColor="text1"/>
                <w:sz w:val="22"/>
                <w:szCs w:val="22"/>
              </w:rPr>
              <w:t>8</w:t>
            </w:r>
          </w:p>
        </w:tc>
        <w:tc>
          <w:tcPr>
            <w:tcW w:w="2235" w:type="dxa"/>
          </w:tcPr>
          <w:p w14:paraId="363F51D9" w14:textId="18EF31A7" w:rsidR="00B6569F" w:rsidRPr="005C7A07" w:rsidRDefault="00B6569F" w:rsidP="00B6569F">
            <w:pPr>
              <w:rPr>
                <w:rFonts w:asciiTheme="minorHAnsi" w:hAnsiTheme="minorHAnsi" w:cstheme="minorHAnsi"/>
                <w:color w:val="000000" w:themeColor="text1"/>
                <w:sz w:val="22"/>
                <w:szCs w:val="22"/>
              </w:rPr>
            </w:pPr>
            <w:r w:rsidRPr="00CA4C7B">
              <w:rPr>
                <w:rFonts w:asciiTheme="minorHAnsi" w:hAnsiTheme="minorHAnsi"/>
              </w:rPr>
              <w:t>Baseline Data Collection</w:t>
            </w:r>
          </w:p>
        </w:tc>
        <w:tc>
          <w:tcPr>
            <w:tcW w:w="2885" w:type="dxa"/>
          </w:tcPr>
          <w:p w14:paraId="3633BCE9" w14:textId="4FC1558C" w:rsidR="00B6569F" w:rsidRPr="005C7A07" w:rsidRDefault="00B6569F" w:rsidP="00B6569F">
            <w:pPr>
              <w:rPr>
                <w:rFonts w:asciiTheme="minorHAnsi" w:hAnsiTheme="minorHAnsi" w:cstheme="minorHAnsi"/>
                <w:color w:val="000000" w:themeColor="text1"/>
                <w:sz w:val="22"/>
                <w:szCs w:val="22"/>
              </w:rPr>
            </w:pPr>
            <w:r w:rsidRPr="00CA4C7B">
              <w:rPr>
                <w:rFonts w:asciiTheme="minorHAnsi" w:hAnsiTheme="minorHAnsi"/>
              </w:rPr>
              <w:t>Quantitative data collection</w:t>
            </w:r>
          </w:p>
        </w:tc>
        <w:tc>
          <w:tcPr>
            <w:tcW w:w="2126" w:type="dxa"/>
          </w:tcPr>
          <w:p w14:paraId="79E310A1" w14:textId="3D651FA1" w:rsidR="00B6569F" w:rsidRPr="005C7A07" w:rsidRDefault="00B6569F" w:rsidP="00B6569F">
            <w:pPr>
              <w:rPr>
                <w:rFonts w:asciiTheme="minorHAnsi" w:hAnsiTheme="minorHAnsi" w:cstheme="minorHAnsi"/>
                <w:color w:val="000000" w:themeColor="text1"/>
                <w:sz w:val="22"/>
                <w:szCs w:val="22"/>
              </w:rPr>
            </w:pPr>
            <w:r>
              <w:rPr>
                <w:rFonts w:asciiTheme="minorHAnsi" w:hAnsiTheme="minorHAnsi"/>
              </w:rPr>
              <w:t xml:space="preserve">Local Partner </w:t>
            </w:r>
            <w:r w:rsidRPr="00CA4C7B">
              <w:rPr>
                <w:rFonts w:asciiTheme="minorHAnsi" w:hAnsiTheme="minorHAnsi"/>
              </w:rPr>
              <w:t>with support from WVB and LSHTM</w:t>
            </w:r>
          </w:p>
        </w:tc>
        <w:tc>
          <w:tcPr>
            <w:tcW w:w="1556" w:type="dxa"/>
          </w:tcPr>
          <w:p w14:paraId="1701F676" w14:textId="60086705" w:rsidR="00B6569F" w:rsidRPr="005C7A07" w:rsidRDefault="00B6569F" w:rsidP="00B6569F">
            <w:pPr>
              <w:rPr>
                <w:rFonts w:asciiTheme="minorHAnsi" w:hAnsiTheme="minorHAnsi" w:cstheme="minorBidi"/>
                <w:color w:val="000000" w:themeColor="text1"/>
                <w:sz w:val="22"/>
                <w:szCs w:val="22"/>
              </w:rPr>
            </w:pPr>
            <w:r w:rsidRPr="00CA4C7B">
              <w:rPr>
                <w:rFonts w:asciiTheme="minorHAnsi" w:hAnsiTheme="minorHAnsi"/>
              </w:rPr>
              <w:t>April 2-7, 2026 (5 Days)</w:t>
            </w:r>
          </w:p>
        </w:tc>
      </w:tr>
      <w:tr w:rsidR="00B6569F" w:rsidRPr="005C7A07" w14:paraId="3F8A302B" w14:textId="77777777" w:rsidTr="00B6569F">
        <w:trPr>
          <w:trHeight w:val="1201"/>
        </w:trPr>
        <w:tc>
          <w:tcPr>
            <w:tcW w:w="441" w:type="dxa"/>
          </w:tcPr>
          <w:p w14:paraId="54205F27" w14:textId="7EE193D4" w:rsidR="00B6569F" w:rsidRPr="005C7A07" w:rsidRDefault="00B6569F" w:rsidP="00B6569F">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9</w:t>
            </w:r>
          </w:p>
        </w:tc>
        <w:tc>
          <w:tcPr>
            <w:tcW w:w="2235" w:type="dxa"/>
          </w:tcPr>
          <w:p w14:paraId="0C7D5ADE" w14:textId="77777777" w:rsidR="00B6569F" w:rsidRPr="000A1C83" w:rsidRDefault="00B6569F" w:rsidP="00B6569F">
            <w:pPr>
              <w:rPr>
                <w:rFonts w:asciiTheme="minorHAnsi" w:hAnsiTheme="minorHAnsi" w:cstheme="minorHAnsi"/>
                <w:color w:val="000000" w:themeColor="text1"/>
                <w:sz w:val="22"/>
                <w:szCs w:val="22"/>
                <w:lang w:val="fr-FR"/>
              </w:rPr>
            </w:pPr>
            <w:r w:rsidRPr="000A1C83">
              <w:rPr>
                <w:rFonts w:asciiTheme="minorHAnsi" w:hAnsiTheme="minorHAnsi" w:cstheme="minorHAnsi"/>
                <w:color w:val="000000" w:themeColor="text1"/>
                <w:sz w:val="22"/>
                <w:szCs w:val="22"/>
                <w:lang w:val="fr-FR"/>
              </w:rPr>
              <w:t xml:space="preserve">PDH </w:t>
            </w:r>
            <w:proofErr w:type="spellStart"/>
            <w:r w:rsidRPr="000A1C83">
              <w:rPr>
                <w:rFonts w:asciiTheme="minorHAnsi" w:hAnsiTheme="minorHAnsi" w:cstheme="minorHAnsi"/>
                <w:color w:val="000000" w:themeColor="text1"/>
                <w:sz w:val="22"/>
                <w:szCs w:val="22"/>
                <w:lang w:val="fr-FR"/>
              </w:rPr>
              <w:t>Implementation</w:t>
            </w:r>
            <w:proofErr w:type="spellEnd"/>
            <w:r w:rsidRPr="000A1C83">
              <w:rPr>
                <w:rFonts w:asciiTheme="minorHAnsi" w:hAnsiTheme="minorHAnsi" w:cstheme="minorHAnsi"/>
                <w:color w:val="000000" w:themeColor="text1"/>
                <w:sz w:val="22"/>
                <w:szCs w:val="22"/>
                <w:lang w:val="fr-FR"/>
              </w:rPr>
              <w:t xml:space="preserve"> </w:t>
            </w:r>
            <w:proofErr w:type="spellStart"/>
            <w:r w:rsidRPr="000A1C83">
              <w:rPr>
                <w:rFonts w:asciiTheme="minorHAnsi" w:hAnsiTheme="minorHAnsi" w:cstheme="minorHAnsi"/>
                <w:color w:val="000000" w:themeColor="text1"/>
                <w:sz w:val="22"/>
                <w:szCs w:val="22"/>
                <w:lang w:val="fr-FR"/>
              </w:rPr>
              <w:t>in</w:t>
            </w:r>
            <w:proofErr w:type="spellEnd"/>
            <w:r w:rsidRPr="000A1C83">
              <w:rPr>
                <w:rFonts w:asciiTheme="minorHAnsi" w:hAnsiTheme="minorHAnsi" w:cstheme="minorHAnsi"/>
                <w:color w:val="000000" w:themeColor="text1"/>
                <w:sz w:val="22"/>
                <w:szCs w:val="22"/>
                <w:lang w:val="fr-FR"/>
              </w:rPr>
              <w:t xml:space="preserve"> 10 villages</w:t>
            </w:r>
          </w:p>
          <w:p w14:paraId="4EBA108E" w14:textId="77777777" w:rsidR="00B6569F" w:rsidRPr="000A1C83" w:rsidRDefault="00B6569F" w:rsidP="00B6569F">
            <w:pPr>
              <w:rPr>
                <w:rFonts w:asciiTheme="minorHAnsi" w:hAnsiTheme="minorHAnsi" w:cstheme="minorHAnsi"/>
                <w:color w:val="000000" w:themeColor="text1"/>
                <w:sz w:val="22"/>
                <w:szCs w:val="22"/>
                <w:lang w:val="fr-FR"/>
              </w:rPr>
            </w:pPr>
          </w:p>
          <w:p w14:paraId="78EF5034" w14:textId="290830C7" w:rsidR="00B6569F" w:rsidRPr="000A1C83" w:rsidRDefault="00B6569F" w:rsidP="00B6569F">
            <w:pPr>
              <w:rPr>
                <w:rFonts w:asciiTheme="minorHAnsi" w:hAnsiTheme="minorHAnsi" w:cstheme="minorHAnsi"/>
                <w:color w:val="000000" w:themeColor="text1"/>
                <w:sz w:val="22"/>
                <w:szCs w:val="22"/>
                <w:lang w:val="fr-FR"/>
              </w:rPr>
            </w:pPr>
            <w:r w:rsidRPr="000A1C83">
              <w:rPr>
                <w:rFonts w:asciiTheme="minorHAnsi" w:hAnsiTheme="minorHAnsi" w:cstheme="minorHAnsi"/>
                <w:color w:val="000000" w:themeColor="text1"/>
                <w:sz w:val="22"/>
                <w:szCs w:val="22"/>
                <w:lang w:val="fr-FR"/>
              </w:rPr>
              <w:t xml:space="preserve">SOC </w:t>
            </w:r>
            <w:proofErr w:type="spellStart"/>
            <w:r w:rsidRPr="000A1C83">
              <w:rPr>
                <w:rFonts w:asciiTheme="minorHAnsi" w:hAnsiTheme="minorHAnsi" w:cstheme="minorHAnsi"/>
                <w:color w:val="000000" w:themeColor="text1"/>
                <w:sz w:val="22"/>
                <w:szCs w:val="22"/>
                <w:lang w:val="fr-FR"/>
              </w:rPr>
              <w:t>Implementation</w:t>
            </w:r>
            <w:proofErr w:type="spellEnd"/>
            <w:r w:rsidRPr="000A1C83">
              <w:rPr>
                <w:rFonts w:asciiTheme="minorHAnsi" w:hAnsiTheme="minorHAnsi" w:cstheme="minorHAnsi"/>
                <w:color w:val="000000" w:themeColor="text1"/>
                <w:sz w:val="22"/>
                <w:szCs w:val="22"/>
                <w:lang w:val="fr-FR"/>
              </w:rPr>
              <w:t xml:space="preserve"> </w:t>
            </w:r>
            <w:proofErr w:type="spellStart"/>
            <w:r w:rsidRPr="000A1C83">
              <w:rPr>
                <w:rFonts w:asciiTheme="minorHAnsi" w:hAnsiTheme="minorHAnsi" w:cstheme="minorHAnsi"/>
                <w:color w:val="000000" w:themeColor="text1"/>
                <w:sz w:val="22"/>
                <w:szCs w:val="22"/>
                <w:lang w:val="fr-FR"/>
              </w:rPr>
              <w:t>in</w:t>
            </w:r>
            <w:proofErr w:type="spellEnd"/>
            <w:r w:rsidRPr="000A1C83">
              <w:rPr>
                <w:rFonts w:asciiTheme="minorHAnsi" w:hAnsiTheme="minorHAnsi" w:cstheme="minorHAnsi"/>
                <w:color w:val="000000" w:themeColor="text1"/>
                <w:sz w:val="22"/>
                <w:szCs w:val="22"/>
                <w:lang w:val="fr-FR"/>
              </w:rPr>
              <w:t xml:space="preserve"> 10 villages</w:t>
            </w:r>
          </w:p>
        </w:tc>
        <w:tc>
          <w:tcPr>
            <w:tcW w:w="2885" w:type="dxa"/>
          </w:tcPr>
          <w:p w14:paraId="457E02E8" w14:textId="77777777" w:rsidR="00B6569F" w:rsidRPr="00CA4C7B" w:rsidRDefault="00B6569F" w:rsidP="00B6569F">
            <w:pPr>
              <w:rPr>
                <w:rFonts w:asciiTheme="minorHAnsi" w:hAnsiTheme="minorHAnsi"/>
              </w:rPr>
            </w:pPr>
            <w:r w:rsidRPr="00CA4C7B">
              <w:rPr>
                <w:rFonts w:asciiTheme="minorHAnsi" w:hAnsiTheme="minorHAnsi"/>
              </w:rPr>
              <w:t>PDH rollout in 10 intervention villages</w:t>
            </w:r>
          </w:p>
          <w:p w14:paraId="0FE4D075" w14:textId="0E4265B0" w:rsidR="00B6569F" w:rsidRPr="005C7A07" w:rsidRDefault="00B6569F" w:rsidP="00B6569F">
            <w:pPr>
              <w:rPr>
                <w:rFonts w:asciiTheme="minorHAnsi" w:hAnsiTheme="minorHAnsi" w:cstheme="minorHAnsi"/>
                <w:color w:val="000000" w:themeColor="text1"/>
                <w:sz w:val="22"/>
                <w:szCs w:val="22"/>
              </w:rPr>
            </w:pPr>
            <w:r w:rsidRPr="00CA4C7B">
              <w:rPr>
                <w:rFonts w:asciiTheme="minorHAnsi" w:hAnsiTheme="minorHAnsi"/>
              </w:rPr>
              <w:t>Provide basic health and nutrition services to SOC villages</w:t>
            </w:r>
          </w:p>
        </w:tc>
        <w:tc>
          <w:tcPr>
            <w:tcW w:w="2126" w:type="dxa"/>
          </w:tcPr>
          <w:p w14:paraId="581DCBD4" w14:textId="1A2316AD" w:rsidR="00B6569F" w:rsidRDefault="00B6569F" w:rsidP="00B6569F">
            <w:pPr>
              <w:rPr>
                <w:rFonts w:asciiTheme="minorHAnsi" w:hAnsiTheme="minorHAnsi" w:cstheme="minorHAnsi"/>
                <w:color w:val="000000" w:themeColor="text1"/>
                <w:sz w:val="22"/>
                <w:szCs w:val="22"/>
              </w:rPr>
            </w:pPr>
            <w:r w:rsidRPr="00CA4C7B">
              <w:rPr>
                <w:rFonts w:asciiTheme="minorHAnsi" w:hAnsiTheme="minorHAnsi"/>
              </w:rPr>
              <w:t xml:space="preserve">WVB </w:t>
            </w:r>
          </w:p>
        </w:tc>
        <w:tc>
          <w:tcPr>
            <w:tcW w:w="1556" w:type="dxa"/>
          </w:tcPr>
          <w:p w14:paraId="0A216E1E" w14:textId="4F299AA7" w:rsidR="00B6569F" w:rsidRDefault="00B6569F" w:rsidP="00B6569F">
            <w:pPr>
              <w:rPr>
                <w:rFonts w:asciiTheme="minorHAnsi" w:hAnsiTheme="minorHAnsi" w:cstheme="minorBidi"/>
                <w:color w:val="000000" w:themeColor="text1"/>
                <w:sz w:val="22"/>
                <w:szCs w:val="22"/>
              </w:rPr>
            </w:pPr>
            <w:r w:rsidRPr="00CA4C7B">
              <w:rPr>
                <w:rFonts w:asciiTheme="minorHAnsi" w:hAnsiTheme="minorHAnsi"/>
              </w:rPr>
              <w:t>Apr – Jul 2026</w:t>
            </w:r>
          </w:p>
        </w:tc>
      </w:tr>
      <w:tr w:rsidR="00B6569F" w:rsidRPr="005C7A07" w14:paraId="426F8E3B" w14:textId="77777777" w:rsidTr="00B6569F">
        <w:tc>
          <w:tcPr>
            <w:tcW w:w="441" w:type="dxa"/>
          </w:tcPr>
          <w:p w14:paraId="3951EF56" w14:textId="2EF11BE3" w:rsidR="00B6569F" w:rsidRPr="005C7A07" w:rsidRDefault="00B6569F" w:rsidP="00B6569F">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10</w:t>
            </w:r>
          </w:p>
        </w:tc>
        <w:tc>
          <w:tcPr>
            <w:tcW w:w="2235" w:type="dxa"/>
          </w:tcPr>
          <w:p w14:paraId="175776FC" w14:textId="71C6BFCC" w:rsidR="00B6569F" w:rsidRPr="005C7A07" w:rsidRDefault="00B6569F" w:rsidP="00B6569F">
            <w:pPr>
              <w:rPr>
                <w:rFonts w:asciiTheme="minorHAnsi" w:hAnsiTheme="minorHAnsi" w:cstheme="minorHAnsi"/>
                <w:color w:val="000000" w:themeColor="text1"/>
                <w:sz w:val="22"/>
                <w:szCs w:val="22"/>
              </w:rPr>
            </w:pPr>
            <w:r w:rsidRPr="005C7A07">
              <w:rPr>
                <w:rFonts w:asciiTheme="minorHAnsi" w:hAnsiTheme="minorHAnsi" w:cstheme="minorHAnsi"/>
                <w:color w:val="000000" w:themeColor="text1"/>
                <w:sz w:val="22"/>
                <w:szCs w:val="22"/>
              </w:rPr>
              <w:t>Data Analysis Output</w:t>
            </w:r>
          </w:p>
        </w:tc>
        <w:tc>
          <w:tcPr>
            <w:tcW w:w="2885" w:type="dxa"/>
          </w:tcPr>
          <w:p w14:paraId="117C52A1" w14:textId="42C9FA96" w:rsidR="00B6569F" w:rsidRPr="005C7A07" w:rsidRDefault="00B6569F" w:rsidP="00B6569F">
            <w:pPr>
              <w:rPr>
                <w:rFonts w:asciiTheme="minorHAnsi" w:hAnsiTheme="minorHAnsi" w:cstheme="minorBidi"/>
                <w:color w:val="000000" w:themeColor="text1"/>
                <w:sz w:val="22"/>
                <w:szCs w:val="22"/>
              </w:rPr>
            </w:pPr>
            <w:r w:rsidRPr="331583CE">
              <w:rPr>
                <w:rFonts w:asciiTheme="minorHAnsi" w:hAnsiTheme="minorHAnsi" w:cstheme="minorBidi"/>
                <w:color w:val="000000" w:themeColor="text1"/>
                <w:sz w:val="22"/>
                <w:szCs w:val="22"/>
              </w:rPr>
              <w:t xml:space="preserve">Data analysis led by Diane </w:t>
            </w:r>
          </w:p>
        </w:tc>
        <w:tc>
          <w:tcPr>
            <w:tcW w:w="2126" w:type="dxa"/>
          </w:tcPr>
          <w:p w14:paraId="653C1852" w14:textId="056C0D52" w:rsidR="00B6569F" w:rsidRPr="005C7A07" w:rsidRDefault="00B6569F" w:rsidP="00B6569F">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Local academic partner, </w:t>
            </w:r>
            <w:r w:rsidRPr="005C7A07">
              <w:rPr>
                <w:rFonts w:asciiTheme="minorHAnsi" w:hAnsiTheme="minorHAnsi" w:cstheme="minorHAnsi"/>
                <w:color w:val="000000" w:themeColor="text1"/>
                <w:sz w:val="22"/>
                <w:szCs w:val="22"/>
              </w:rPr>
              <w:t>Diane Baik</w:t>
            </w:r>
          </w:p>
          <w:p w14:paraId="697A9CFD" w14:textId="69FC890B" w:rsidR="00B6569F" w:rsidRPr="005C7A07" w:rsidRDefault="00B6569F" w:rsidP="00B6569F">
            <w:pPr>
              <w:rPr>
                <w:rFonts w:asciiTheme="minorHAnsi" w:hAnsiTheme="minorHAnsi" w:cstheme="minorBidi"/>
                <w:color w:val="000000" w:themeColor="text1"/>
                <w:sz w:val="22"/>
                <w:szCs w:val="22"/>
              </w:rPr>
            </w:pPr>
          </w:p>
        </w:tc>
        <w:tc>
          <w:tcPr>
            <w:tcW w:w="1556" w:type="dxa"/>
          </w:tcPr>
          <w:p w14:paraId="1FE58016" w14:textId="36F03459" w:rsidR="00B6569F" w:rsidRPr="005C7A07" w:rsidRDefault="00B6569F" w:rsidP="00B6569F">
            <w:pPr>
              <w:rPr>
                <w:rFonts w:asciiTheme="minorHAnsi" w:hAnsiTheme="minorHAnsi" w:cstheme="minorBidi"/>
                <w:color w:val="000000" w:themeColor="text1"/>
                <w:sz w:val="22"/>
                <w:szCs w:val="22"/>
              </w:rPr>
            </w:pPr>
            <w:r>
              <w:rPr>
                <w:rFonts w:asciiTheme="minorHAnsi" w:hAnsiTheme="minorHAnsi" w:cstheme="minorBidi"/>
                <w:color w:val="000000" w:themeColor="text1"/>
                <w:sz w:val="22"/>
                <w:szCs w:val="22"/>
              </w:rPr>
              <w:t>Apr 2026</w:t>
            </w:r>
          </w:p>
        </w:tc>
      </w:tr>
      <w:tr w:rsidR="00B6569F" w:rsidRPr="005C7A07" w14:paraId="0DB822FD" w14:textId="77777777" w:rsidTr="00B6569F">
        <w:tc>
          <w:tcPr>
            <w:tcW w:w="441" w:type="dxa"/>
          </w:tcPr>
          <w:p w14:paraId="1C4B334B" w14:textId="64171D5B" w:rsidR="00B6569F" w:rsidRPr="005C7A07" w:rsidRDefault="00B6569F" w:rsidP="00B6569F">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11</w:t>
            </w:r>
          </w:p>
        </w:tc>
        <w:tc>
          <w:tcPr>
            <w:tcW w:w="2235" w:type="dxa"/>
          </w:tcPr>
          <w:p w14:paraId="0BFB842A" w14:textId="1066E61B" w:rsidR="00B6569F" w:rsidRPr="005C7A07" w:rsidRDefault="00B6569F" w:rsidP="00B6569F">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Midline Evaluation Data Collection </w:t>
            </w:r>
          </w:p>
        </w:tc>
        <w:tc>
          <w:tcPr>
            <w:tcW w:w="2885" w:type="dxa"/>
          </w:tcPr>
          <w:p w14:paraId="4B09F069" w14:textId="3EDD5297" w:rsidR="00B6569F" w:rsidRPr="331583CE" w:rsidRDefault="00B6569F" w:rsidP="00B6569F">
            <w:pPr>
              <w:rPr>
                <w:rFonts w:asciiTheme="minorHAnsi" w:hAnsiTheme="minorHAnsi" w:cstheme="minorBidi"/>
                <w:color w:val="000000" w:themeColor="text1"/>
                <w:sz w:val="22"/>
                <w:szCs w:val="22"/>
              </w:rPr>
            </w:pPr>
            <w:r>
              <w:rPr>
                <w:rFonts w:asciiTheme="minorHAnsi" w:hAnsiTheme="minorHAnsi" w:cstheme="minorHAnsi"/>
                <w:color w:val="000000" w:themeColor="text1"/>
                <w:sz w:val="22"/>
                <w:szCs w:val="22"/>
              </w:rPr>
              <w:t xml:space="preserve">Follow-up at Month 3  </w:t>
            </w:r>
          </w:p>
        </w:tc>
        <w:tc>
          <w:tcPr>
            <w:tcW w:w="2126" w:type="dxa"/>
          </w:tcPr>
          <w:p w14:paraId="5758CBFA" w14:textId="13D8C105" w:rsidR="00B6569F" w:rsidRPr="005C7A07" w:rsidRDefault="00B6569F" w:rsidP="00B6569F">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Local Partner, WVB, Diane Baik</w:t>
            </w:r>
          </w:p>
        </w:tc>
        <w:tc>
          <w:tcPr>
            <w:tcW w:w="1556" w:type="dxa"/>
          </w:tcPr>
          <w:p w14:paraId="04961BE0" w14:textId="219BFB76" w:rsidR="00B6569F" w:rsidRPr="151DE96B" w:rsidRDefault="00B6569F" w:rsidP="00B6569F">
            <w:pPr>
              <w:rPr>
                <w:rFonts w:asciiTheme="minorHAnsi" w:hAnsiTheme="minorHAnsi" w:cstheme="minorBidi"/>
                <w:color w:val="000000" w:themeColor="text1"/>
                <w:sz w:val="22"/>
                <w:szCs w:val="22"/>
              </w:rPr>
            </w:pPr>
            <w:r>
              <w:rPr>
                <w:rFonts w:asciiTheme="minorHAnsi" w:hAnsiTheme="minorHAnsi" w:cstheme="minorBidi"/>
                <w:color w:val="000000" w:themeColor="text1"/>
                <w:sz w:val="22"/>
                <w:szCs w:val="22"/>
              </w:rPr>
              <w:t>July 2026</w:t>
            </w:r>
          </w:p>
        </w:tc>
      </w:tr>
      <w:tr w:rsidR="00B6569F" w:rsidRPr="005C7A07" w14:paraId="04D428F7" w14:textId="77777777" w:rsidTr="00B6569F">
        <w:tc>
          <w:tcPr>
            <w:tcW w:w="441" w:type="dxa"/>
          </w:tcPr>
          <w:p w14:paraId="5408DEE4" w14:textId="65CE2823" w:rsidR="00B6569F" w:rsidRPr="005C7A07" w:rsidRDefault="00B6569F" w:rsidP="00B6569F">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12</w:t>
            </w:r>
          </w:p>
        </w:tc>
        <w:tc>
          <w:tcPr>
            <w:tcW w:w="2235" w:type="dxa"/>
          </w:tcPr>
          <w:p w14:paraId="735BB561" w14:textId="4AB0FA7E" w:rsidR="00B6569F" w:rsidRDefault="00B6569F" w:rsidP="00B6569F">
            <w:pPr>
              <w:rPr>
                <w:rFonts w:asciiTheme="minorHAnsi" w:hAnsiTheme="minorHAnsi" w:cstheme="minorHAnsi"/>
                <w:color w:val="000000" w:themeColor="text1"/>
                <w:sz w:val="22"/>
                <w:szCs w:val="22"/>
              </w:rPr>
            </w:pPr>
            <w:r w:rsidRPr="005C7A07">
              <w:rPr>
                <w:rFonts w:asciiTheme="minorHAnsi" w:hAnsiTheme="minorHAnsi" w:cstheme="minorHAnsi"/>
                <w:color w:val="000000" w:themeColor="text1"/>
                <w:sz w:val="22"/>
                <w:szCs w:val="22"/>
              </w:rPr>
              <w:t>Data Analysis Output</w:t>
            </w:r>
          </w:p>
        </w:tc>
        <w:tc>
          <w:tcPr>
            <w:tcW w:w="2885" w:type="dxa"/>
          </w:tcPr>
          <w:p w14:paraId="204A414D" w14:textId="028688AC" w:rsidR="00B6569F" w:rsidRPr="331583CE" w:rsidRDefault="00B6569F" w:rsidP="00B6569F">
            <w:pPr>
              <w:rPr>
                <w:rFonts w:asciiTheme="minorHAnsi" w:hAnsiTheme="minorHAnsi" w:cstheme="minorBidi"/>
                <w:color w:val="000000" w:themeColor="text1"/>
                <w:sz w:val="22"/>
                <w:szCs w:val="22"/>
              </w:rPr>
            </w:pPr>
            <w:r w:rsidRPr="331583CE">
              <w:rPr>
                <w:rFonts w:asciiTheme="minorHAnsi" w:hAnsiTheme="minorHAnsi" w:cstheme="minorBidi"/>
                <w:color w:val="000000" w:themeColor="text1"/>
                <w:sz w:val="22"/>
                <w:szCs w:val="22"/>
              </w:rPr>
              <w:t xml:space="preserve">Data analysis led by Diane </w:t>
            </w:r>
          </w:p>
        </w:tc>
        <w:tc>
          <w:tcPr>
            <w:tcW w:w="2126" w:type="dxa"/>
          </w:tcPr>
          <w:p w14:paraId="7E35DA3D" w14:textId="0A1ECE2A" w:rsidR="00B6569F" w:rsidRPr="005C7A07" w:rsidRDefault="00B6569F" w:rsidP="00B6569F">
            <w:pPr>
              <w:rPr>
                <w:rFonts w:asciiTheme="minorHAnsi" w:hAnsiTheme="minorHAnsi" w:cstheme="minorHAnsi"/>
                <w:color w:val="000000" w:themeColor="text1"/>
                <w:sz w:val="22"/>
                <w:szCs w:val="22"/>
              </w:rPr>
            </w:pPr>
            <w:r w:rsidRPr="005C7A07">
              <w:rPr>
                <w:rFonts w:asciiTheme="minorHAnsi" w:hAnsiTheme="minorHAnsi" w:cstheme="minorHAnsi"/>
                <w:color w:val="000000" w:themeColor="text1"/>
                <w:sz w:val="22"/>
                <w:szCs w:val="22"/>
              </w:rPr>
              <w:t>Diane Baik</w:t>
            </w:r>
            <w:r>
              <w:rPr>
                <w:rFonts w:asciiTheme="minorHAnsi" w:hAnsiTheme="minorHAnsi" w:cstheme="minorHAnsi"/>
                <w:color w:val="000000" w:themeColor="text1"/>
                <w:sz w:val="22"/>
                <w:szCs w:val="22"/>
              </w:rPr>
              <w:t>, Local Partner</w:t>
            </w:r>
          </w:p>
          <w:p w14:paraId="5BB7F293" w14:textId="77777777" w:rsidR="00B6569F" w:rsidRPr="005C7A07" w:rsidRDefault="00B6569F" w:rsidP="00B6569F">
            <w:pPr>
              <w:rPr>
                <w:rFonts w:asciiTheme="minorHAnsi" w:hAnsiTheme="minorHAnsi" w:cstheme="minorHAnsi"/>
                <w:color w:val="000000" w:themeColor="text1"/>
                <w:sz w:val="22"/>
                <w:szCs w:val="22"/>
              </w:rPr>
            </w:pPr>
          </w:p>
        </w:tc>
        <w:tc>
          <w:tcPr>
            <w:tcW w:w="1556" w:type="dxa"/>
          </w:tcPr>
          <w:p w14:paraId="3AE1D5CF" w14:textId="0DAD26DC" w:rsidR="00B6569F" w:rsidRPr="151DE96B" w:rsidRDefault="00B6569F" w:rsidP="00B6569F">
            <w:pPr>
              <w:rPr>
                <w:rFonts w:asciiTheme="minorHAnsi" w:hAnsiTheme="minorHAnsi" w:cstheme="minorBidi"/>
                <w:color w:val="000000" w:themeColor="text1"/>
                <w:sz w:val="22"/>
                <w:szCs w:val="22"/>
              </w:rPr>
            </w:pPr>
            <w:r>
              <w:rPr>
                <w:rFonts w:asciiTheme="minorHAnsi" w:hAnsiTheme="minorHAnsi" w:cstheme="minorBidi"/>
                <w:color w:val="000000" w:themeColor="text1"/>
                <w:sz w:val="22"/>
                <w:szCs w:val="22"/>
              </w:rPr>
              <w:t>Jul/Aug 2026</w:t>
            </w:r>
          </w:p>
        </w:tc>
      </w:tr>
      <w:tr w:rsidR="00B6569F" w:rsidRPr="005C7A07" w14:paraId="5F95D0F5" w14:textId="77777777" w:rsidTr="00B6569F">
        <w:tc>
          <w:tcPr>
            <w:tcW w:w="441" w:type="dxa"/>
          </w:tcPr>
          <w:p w14:paraId="3BF317FE" w14:textId="30E6BF20" w:rsidR="00B6569F" w:rsidRDefault="00B6569F" w:rsidP="00B6569F">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13</w:t>
            </w:r>
          </w:p>
        </w:tc>
        <w:tc>
          <w:tcPr>
            <w:tcW w:w="2235" w:type="dxa"/>
          </w:tcPr>
          <w:p w14:paraId="77EC4DCD" w14:textId="23E3A691" w:rsidR="00B6569F" w:rsidRPr="005C7A07" w:rsidRDefault="00B6569F" w:rsidP="00B6569F">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Relapse Evaluation Data Collection (6 month)</w:t>
            </w:r>
          </w:p>
        </w:tc>
        <w:tc>
          <w:tcPr>
            <w:tcW w:w="2885" w:type="dxa"/>
          </w:tcPr>
          <w:p w14:paraId="3F71AC35" w14:textId="6FA56317" w:rsidR="00B6569F" w:rsidRPr="331583CE" w:rsidRDefault="00B6569F" w:rsidP="00B6569F">
            <w:pPr>
              <w:rPr>
                <w:rFonts w:asciiTheme="minorHAnsi" w:hAnsiTheme="minorHAnsi" w:cstheme="minorBidi"/>
                <w:color w:val="000000" w:themeColor="text1"/>
                <w:sz w:val="22"/>
                <w:szCs w:val="22"/>
              </w:rPr>
            </w:pPr>
            <w:r>
              <w:rPr>
                <w:rFonts w:asciiTheme="minorHAnsi" w:hAnsiTheme="minorHAnsi" w:cstheme="minorHAnsi"/>
                <w:color w:val="000000" w:themeColor="text1"/>
                <w:sz w:val="22"/>
                <w:szCs w:val="22"/>
              </w:rPr>
              <w:t xml:space="preserve">Follow-up at Month 6 </w:t>
            </w:r>
          </w:p>
        </w:tc>
        <w:tc>
          <w:tcPr>
            <w:tcW w:w="2126" w:type="dxa"/>
          </w:tcPr>
          <w:p w14:paraId="06E8351D" w14:textId="06D0EAC5" w:rsidR="00B6569F" w:rsidRPr="005C7A07" w:rsidRDefault="00B6569F" w:rsidP="00B6569F">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Local Partner</w:t>
            </w:r>
          </w:p>
        </w:tc>
        <w:tc>
          <w:tcPr>
            <w:tcW w:w="1556" w:type="dxa"/>
          </w:tcPr>
          <w:p w14:paraId="154A546F" w14:textId="6DAC99E4" w:rsidR="00B6569F" w:rsidRDefault="00B6569F" w:rsidP="00B6569F">
            <w:pPr>
              <w:rPr>
                <w:rFonts w:asciiTheme="minorHAnsi" w:hAnsiTheme="minorHAnsi" w:cstheme="minorBidi"/>
                <w:color w:val="000000" w:themeColor="text1"/>
                <w:sz w:val="22"/>
                <w:szCs w:val="22"/>
              </w:rPr>
            </w:pPr>
            <w:r>
              <w:rPr>
                <w:rFonts w:asciiTheme="minorHAnsi" w:hAnsiTheme="minorHAnsi" w:cstheme="minorBidi"/>
                <w:color w:val="000000" w:themeColor="text1"/>
                <w:sz w:val="22"/>
                <w:szCs w:val="22"/>
              </w:rPr>
              <w:t>Oct 2026</w:t>
            </w:r>
          </w:p>
        </w:tc>
      </w:tr>
      <w:tr w:rsidR="00B6569F" w:rsidRPr="005C7A07" w14:paraId="6486DECC" w14:textId="77777777" w:rsidTr="00B6569F">
        <w:tc>
          <w:tcPr>
            <w:tcW w:w="441" w:type="dxa"/>
          </w:tcPr>
          <w:p w14:paraId="42F648FB" w14:textId="1F3F047F" w:rsidR="00B6569F" w:rsidRDefault="00B6569F" w:rsidP="00B6569F">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14</w:t>
            </w:r>
          </w:p>
        </w:tc>
        <w:tc>
          <w:tcPr>
            <w:tcW w:w="2235" w:type="dxa"/>
          </w:tcPr>
          <w:p w14:paraId="7D5AAC48" w14:textId="282D93A7" w:rsidR="00B6569F" w:rsidRDefault="00B6569F" w:rsidP="00B6569F">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Relapse </w:t>
            </w:r>
            <w:r w:rsidRPr="005C7A07">
              <w:rPr>
                <w:rFonts w:asciiTheme="minorHAnsi" w:hAnsiTheme="minorHAnsi" w:cstheme="minorHAnsi"/>
                <w:color w:val="000000" w:themeColor="text1"/>
                <w:sz w:val="22"/>
                <w:szCs w:val="22"/>
              </w:rPr>
              <w:t>Data Analysis Output</w:t>
            </w:r>
          </w:p>
        </w:tc>
        <w:tc>
          <w:tcPr>
            <w:tcW w:w="2885" w:type="dxa"/>
          </w:tcPr>
          <w:p w14:paraId="1A9043F7" w14:textId="44592BE7" w:rsidR="00B6569F" w:rsidRDefault="00B6569F" w:rsidP="00B6569F">
            <w:pPr>
              <w:rPr>
                <w:rFonts w:asciiTheme="minorHAnsi" w:hAnsiTheme="minorHAnsi" w:cstheme="minorHAnsi"/>
                <w:color w:val="000000" w:themeColor="text1"/>
                <w:sz w:val="22"/>
                <w:szCs w:val="22"/>
              </w:rPr>
            </w:pPr>
            <w:r w:rsidRPr="331583CE">
              <w:rPr>
                <w:rFonts w:asciiTheme="minorHAnsi" w:hAnsiTheme="minorHAnsi" w:cstheme="minorBidi"/>
                <w:color w:val="000000" w:themeColor="text1"/>
                <w:sz w:val="22"/>
                <w:szCs w:val="22"/>
              </w:rPr>
              <w:t xml:space="preserve">Data analysis led by Diane </w:t>
            </w:r>
          </w:p>
        </w:tc>
        <w:tc>
          <w:tcPr>
            <w:tcW w:w="2126" w:type="dxa"/>
          </w:tcPr>
          <w:p w14:paraId="2BF61F9A" w14:textId="2A908F29" w:rsidR="00B6569F" w:rsidRPr="005C7A07" w:rsidRDefault="00B6569F" w:rsidP="00B6569F">
            <w:pPr>
              <w:rPr>
                <w:rFonts w:asciiTheme="minorHAnsi" w:hAnsiTheme="minorHAnsi" w:cstheme="minorHAnsi"/>
                <w:color w:val="000000" w:themeColor="text1"/>
                <w:sz w:val="22"/>
                <w:szCs w:val="22"/>
              </w:rPr>
            </w:pPr>
            <w:r w:rsidRPr="005C7A07">
              <w:rPr>
                <w:rFonts w:asciiTheme="minorHAnsi" w:hAnsiTheme="minorHAnsi" w:cstheme="minorHAnsi"/>
                <w:color w:val="000000" w:themeColor="text1"/>
                <w:sz w:val="22"/>
                <w:szCs w:val="22"/>
              </w:rPr>
              <w:t>Diane Baik</w:t>
            </w:r>
            <w:r>
              <w:rPr>
                <w:rFonts w:asciiTheme="minorHAnsi" w:hAnsiTheme="minorHAnsi" w:cstheme="minorHAnsi"/>
                <w:color w:val="000000" w:themeColor="text1"/>
                <w:sz w:val="22"/>
                <w:szCs w:val="22"/>
              </w:rPr>
              <w:t>, Local Partner</w:t>
            </w:r>
          </w:p>
          <w:p w14:paraId="2B8C0D4F" w14:textId="77777777" w:rsidR="00B6569F" w:rsidRDefault="00B6569F" w:rsidP="00B6569F">
            <w:pPr>
              <w:rPr>
                <w:rFonts w:asciiTheme="minorHAnsi" w:hAnsiTheme="minorHAnsi" w:cstheme="minorHAnsi"/>
                <w:color w:val="000000" w:themeColor="text1"/>
                <w:sz w:val="22"/>
                <w:szCs w:val="22"/>
              </w:rPr>
            </w:pPr>
          </w:p>
        </w:tc>
        <w:tc>
          <w:tcPr>
            <w:tcW w:w="1556" w:type="dxa"/>
          </w:tcPr>
          <w:p w14:paraId="36E75A7B" w14:textId="111C337A" w:rsidR="00B6569F" w:rsidRDefault="00B6569F" w:rsidP="00B6569F">
            <w:pPr>
              <w:rPr>
                <w:rFonts w:asciiTheme="minorHAnsi" w:hAnsiTheme="minorHAnsi" w:cstheme="minorBidi"/>
                <w:color w:val="000000" w:themeColor="text1"/>
                <w:sz w:val="22"/>
                <w:szCs w:val="22"/>
              </w:rPr>
            </w:pPr>
            <w:r>
              <w:rPr>
                <w:rFonts w:asciiTheme="minorHAnsi" w:hAnsiTheme="minorHAnsi" w:cstheme="minorBidi"/>
                <w:color w:val="000000" w:themeColor="text1"/>
                <w:sz w:val="22"/>
                <w:szCs w:val="22"/>
              </w:rPr>
              <w:t>Nov-Jan 2026</w:t>
            </w:r>
          </w:p>
        </w:tc>
      </w:tr>
      <w:tr w:rsidR="00B6569F" w:rsidRPr="005C7A07" w14:paraId="669ADBA1" w14:textId="77777777" w:rsidTr="00B6569F">
        <w:tc>
          <w:tcPr>
            <w:tcW w:w="441" w:type="dxa"/>
          </w:tcPr>
          <w:p w14:paraId="588E57F6" w14:textId="52BA059D" w:rsidR="00B6569F" w:rsidRPr="005C7A07" w:rsidRDefault="00B6569F" w:rsidP="00B6569F">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15</w:t>
            </w:r>
          </w:p>
        </w:tc>
        <w:tc>
          <w:tcPr>
            <w:tcW w:w="2235" w:type="dxa"/>
          </w:tcPr>
          <w:p w14:paraId="67D15666" w14:textId="33297BC3" w:rsidR="00B6569F" w:rsidRPr="005C7A07" w:rsidRDefault="00B6569F" w:rsidP="00B6569F">
            <w:pPr>
              <w:rPr>
                <w:rFonts w:asciiTheme="minorHAnsi" w:hAnsiTheme="minorHAnsi" w:cstheme="minorHAnsi"/>
                <w:color w:val="000000" w:themeColor="text1"/>
                <w:sz w:val="22"/>
                <w:szCs w:val="22"/>
              </w:rPr>
            </w:pPr>
            <w:r w:rsidRPr="005C7A07">
              <w:rPr>
                <w:rFonts w:asciiTheme="minorHAnsi" w:hAnsiTheme="minorHAnsi" w:cstheme="minorHAnsi"/>
                <w:color w:val="000000" w:themeColor="text1"/>
                <w:sz w:val="22"/>
                <w:szCs w:val="22"/>
              </w:rPr>
              <w:t>Manuscript Draft</w:t>
            </w:r>
            <w:r>
              <w:rPr>
                <w:rFonts w:asciiTheme="minorHAnsi" w:hAnsiTheme="minorHAnsi" w:cstheme="minorHAnsi"/>
                <w:color w:val="000000" w:themeColor="text1"/>
                <w:sz w:val="22"/>
                <w:szCs w:val="22"/>
              </w:rPr>
              <w:t xml:space="preserve"> (Quantitative)</w:t>
            </w:r>
          </w:p>
        </w:tc>
        <w:tc>
          <w:tcPr>
            <w:tcW w:w="2885" w:type="dxa"/>
          </w:tcPr>
          <w:p w14:paraId="64EC85AE" w14:textId="7B5BB747" w:rsidR="00B6569F" w:rsidRPr="331583CE" w:rsidRDefault="00B6569F" w:rsidP="00B6569F">
            <w:pPr>
              <w:rPr>
                <w:rFonts w:asciiTheme="minorHAnsi" w:hAnsiTheme="minorHAnsi" w:cstheme="minorBidi"/>
                <w:color w:val="000000" w:themeColor="text1"/>
                <w:sz w:val="22"/>
                <w:szCs w:val="22"/>
              </w:rPr>
            </w:pPr>
            <w:r w:rsidRPr="005C7A07">
              <w:rPr>
                <w:rFonts w:asciiTheme="minorHAnsi" w:hAnsiTheme="minorHAnsi" w:cstheme="minorHAnsi"/>
                <w:color w:val="000000" w:themeColor="text1"/>
                <w:sz w:val="22"/>
                <w:szCs w:val="22"/>
              </w:rPr>
              <w:t>Delegate different sections of manuscript to various team members to write up</w:t>
            </w:r>
          </w:p>
        </w:tc>
        <w:tc>
          <w:tcPr>
            <w:tcW w:w="2126" w:type="dxa"/>
          </w:tcPr>
          <w:p w14:paraId="08930C0B" w14:textId="77777777" w:rsidR="00B6569F" w:rsidRPr="00851EBE" w:rsidRDefault="00B6569F" w:rsidP="00B6569F">
            <w:pPr>
              <w:rPr>
                <w:rFonts w:asciiTheme="minorHAnsi" w:hAnsiTheme="minorHAnsi" w:cstheme="minorHAnsi"/>
                <w:color w:val="000000" w:themeColor="text1"/>
                <w:sz w:val="22"/>
                <w:szCs w:val="22"/>
              </w:rPr>
            </w:pPr>
            <w:r w:rsidRPr="331583CE">
              <w:rPr>
                <w:rFonts w:asciiTheme="minorHAnsi" w:hAnsiTheme="minorHAnsi" w:cstheme="minorBidi"/>
                <w:color w:val="000000" w:themeColor="text1"/>
                <w:sz w:val="22"/>
                <w:szCs w:val="22"/>
              </w:rPr>
              <w:t>Diane Baik</w:t>
            </w:r>
          </w:p>
          <w:p w14:paraId="27DDC882" w14:textId="77777777" w:rsidR="00B6569F" w:rsidRDefault="00B6569F" w:rsidP="00B6569F">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Local Academic Partner</w:t>
            </w:r>
          </w:p>
          <w:p w14:paraId="60D1635D" w14:textId="37E5C76E" w:rsidR="00B6569F" w:rsidRPr="005C7A07" w:rsidRDefault="00B6569F" w:rsidP="00B6569F">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WVB</w:t>
            </w:r>
          </w:p>
        </w:tc>
        <w:tc>
          <w:tcPr>
            <w:tcW w:w="1556" w:type="dxa"/>
          </w:tcPr>
          <w:p w14:paraId="5BDDC9FD" w14:textId="01EF8379" w:rsidR="00B6569F" w:rsidRPr="151DE96B" w:rsidRDefault="00B6569F" w:rsidP="00B6569F">
            <w:pPr>
              <w:rPr>
                <w:rFonts w:asciiTheme="minorHAnsi" w:hAnsiTheme="minorHAnsi" w:cstheme="minorBidi"/>
                <w:color w:val="000000" w:themeColor="text1"/>
                <w:sz w:val="22"/>
                <w:szCs w:val="22"/>
              </w:rPr>
            </w:pPr>
            <w:r>
              <w:rPr>
                <w:rFonts w:asciiTheme="minorHAnsi" w:hAnsiTheme="minorHAnsi" w:cstheme="minorBidi"/>
                <w:color w:val="000000" w:themeColor="text1"/>
                <w:sz w:val="22"/>
                <w:szCs w:val="22"/>
              </w:rPr>
              <w:t>Jan-April 2026</w:t>
            </w:r>
          </w:p>
        </w:tc>
      </w:tr>
      <w:tr w:rsidR="00B6569F" w:rsidRPr="005C7A07" w14:paraId="5C942947" w14:textId="77777777" w:rsidTr="00B6569F">
        <w:tc>
          <w:tcPr>
            <w:tcW w:w="441" w:type="dxa"/>
          </w:tcPr>
          <w:p w14:paraId="7CEAFB25" w14:textId="2B62C812" w:rsidR="00B6569F" w:rsidRDefault="00B6569F" w:rsidP="00B6569F">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lastRenderedPageBreak/>
              <w:t>16</w:t>
            </w:r>
          </w:p>
        </w:tc>
        <w:tc>
          <w:tcPr>
            <w:tcW w:w="2235" w:type="dxa"/>
          </w:tcPr>
          <w:p w14:paraId="75BC512D" w14:textId="77777777" w:rsidR="00B6569F" w:rsidRDefault="00B6569F" w:rsidP="00B6569F">
            <w:pPr>
              <w:rPr>
                <w:rFonts w:asciiTheme="minorHAnsi" w:hAnsiTheme="minorHAnsi" w:cstheme="minorHAnsi"/>
                <w:color w:val="000000" w:themeColor="text1"/>
                <w:sz w:val="22"/>
                <w:szCs w:val="22"/>
              </w:rPr>
            </w:pPr>
            <w:r w:rsidRPr="005C7A07">
              <w:rPr>
                <w:rFonts w:asciiTheme="minorHAnsi" w:hAnsiTheme="minorHAnsi" w:cstheme="minorHAnsi"/>
                <w:color w:val="000000" w:themeColor="text1"/>
                <w:sz w:val="22"/>
                <w:szCs w:val="22"/>
              </w:rPr>
              <w:t>Manuscript Draft</w:t>
            </w:r>
          </w:p>
          <w:p w14:paraId="5DB1B240" w14:textId="4400AAAE" w:rsidR="00B6569F" w:rsidRDefault="00B6569F" w:rsidP="00B6569F">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(Qualitative)</w:t>
            </w:r>
          </w:p>
        </w:tc>
        <w:tc>
          <w:tcPr>
            <w:tcW w:w="2885" w:type="dxa"/>
          </w:tcPr>
          <w:p w14:paraId="05102C2D" w14:textId="75B0615C" w:rsidR="00B6569F" w:rsidRPr="005C7A07" w:rsidRDefault="00B6569F" w:rsidP="00B6569F">
            <w:pPr>
              <w:rPr>
                <w:rFonts w:asciiTheme="minorHAnsi" w:hAnsiTheme="minorHAnsi" w:cstheme="minorHAnsi"/>
                <w:color w:val="000000" w:themeColor="text1"/>
                <w:sz w:val="22"/>
                <w:szCs w:val="22"/>
              </w:rPr>
            </w:pPr>
            <w:r w:rsidRPr="005C7A07">
              <w:rPr>
                <w:rFonts w:asciiTheme="minorHAnsi" w:hAnsiTheme="minorHAnsi" w:cstheme="minorHAnsi"/>
                <w:color w:val="000000" w:themeColor="text1"/>
                <w:sz w:val="22"/>
                <w:szCs w:val="22"/>
              </w:rPr>
              <w:t>Delegate different sections of manuscript to various team members to write up</w:t>
            </w:r>
          </w:p>
        </w:tc>
        <w:tc>
          <w:tcPr>
            <w:tcW w:w="2126" w:type="dxa"/>
          </w:tcPr>
          <w:p w14:paraId="6E1ADCEE" w14:textId="77777777" w:rsidR="00B6569F" w:rsidRPr="00851EBE" w:rsidRDefault="00B6569F" w:rsidP="00B6569F">
            <w:pPr>
              <w:rPr>
                <w:rFonts w:asciiTheme="minorHAnsi" w:hAnsiTheme="minorHAnsi" w:cstheme="minorHAnsi"/>
                <w:color w:val="000000" w:themeColor="text1"/>
                <w:sz w:val="22"/>
                <w:szCs w:val="22"/>
              </w:rPr>
            </w:pPr>
            <w:r w:rsidRPr="331583CE">
              <w:rPr>
                <w:rFonts w:asciiTheme="minorHAnsi" w:hAnsiTheme="minorHAnsi" w:cstheme="minorBidi"/>
                <w:color w:val="000000" w:themeColor="text1"/>
                <w:sz w:val="22"/>
                <w:szCs w:val="22"/>
              </w:rPr>
              <w:t>Diane Baik</w:t>
            </w:r>
          </w:p>
          <w:p w14:paraId="179A92B2" w14:textId="68A0BBB6" w:rsidR="00B6569F" w:rsidRDefault="00B6569F" w:rsidP="00B6569F">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Local Partner</w:t>
            </w:r>
          </w:p>
          <w:p w14:paraId="587B758A" w14:textId="74187DDE" w:rsidR="00B6569F" w:rsidRPr="005C7A07" w:rsidRDefault="00B6569F" w:rsidP="00B6569F">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WVB</w:t>
            </w:r>
          </w:p>
        </w:tc>
        <w:tc>
          <w:tcPr>
            <w:tcW w:w="1556" w:type="dxa"/>
          </w:tcPr>
          <w:p w14:paraId="13591C02" w14:textId="58014189" w:rsidR="00B6569F" w:rsidRPr="005C7A07" w:rsidRDefault="00B6569F" w:rsidP="00B6569F">
            <w:pPr>
              <w:rPr>
                <w:rFonts w:asciiTheme="minorHAnsi" w:hAnsiTheme="minorHAnsi" w:cstheme="minorBidi"/>
                <w:color w:val="000000" w:themeColor="text1"/>
                <w:sz w:val="22"/>
                <w:szCs w:val="22"/>
              </w:rPr>
            </w:pPr>
            <w:r>
              <w:rPr>
                <w:rFonts w:asciiTheme="minorHAnsi" w:hAnsiTheme="minorHAnsi" w:cstheme="minorBidi"/>
                <w:color w:val="000000" w:themeColor="text1"/>
                <w:sz w:val="22"/>
                <w:szCs w:val="22"/>
              </w:rPr>
              <w:t>July</w:t>
            </w:r>
            <w:r w:rsidRPr="151DE96B">
              <w:rPr>
                <w:rFonts w:asciiTheme="minorHAnsi" w:hAnsiTheme="minorHAnsi" w:cstheme="minorBidi"/>
                <w:color w:val="000000" w:themeColor="text1"/>
                <w:sz w:val="22"/>
                <w:szCs w:val="22"/>
              </w:rPr>
              <w:t xml:space="preserve"> 3</w:t>
            </w:r>
            <w:r>
              <w:rPr>
                <w:rFonts w:asciiTheme="minorHAnsi" w:hAnsiTheme="minorHAnsi" w:cstheme="minorBidi"/>
                <w:color w:val="000000" w:themeColor="text1"/>
                <w:sz w:val="22"/>
                <w:szCs w:val="22"/>
              </w:rPr>
              <w:t>1</w:t>
            </w:r>
            <w:r w:rsidRPr="151DE96B">
              <w:rPr>
                <w:rFonts w:asciiTheme="minorHAnsi" w:hAnsiTheme="minorHAnsi" w:cstheme="minorBidi"/>
                <w:color w:val="000000" w:themeColor="text1"/>
                <w:sz w:val="22"/>
                <w:szCs w:val="22"/>
              </w:rPr>
              <w:t>, 202</w:t>
            </w:r>
            <w:r>
              <w:rPr>
                <w:rFonts w:asciiTheme="minorHAnsi" w:hAnsiTheme="minorHAnsi" w:cstheme="minorBidi"/>
                <w:color w:val="000000" w:themeColor="text1"/>
                <w:sz w:val="22"/>
                <w:szCs w:val="22"/>
              </w:rPr>
              <w:t>7</w:t>
            </w:r>
          </w:p>
        </w:tc>
      </w:tr>
      <w:tr w:rsidR="00B6569F" w:rsidRPr="005C7A07" w14:paraId="147EEAFC" w14:textId="77777777" w:rsidTr="00B6569F">
        <w:tc>
          <w:tcPr>
            <w:tcW w:w="441" w:type="dxa"/>
          </w:tcPr>
          <w:p w14:paraId="6800DC1A" w14:textId="07A22C37" w:rsidR="00B6569F" w:rsidRPr="005C7A07" w:rsidRDefault="00B6569F" w:rsidP="00B6569F">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17</w:t>
            </w:r>
          </w:p>
        </w:tc>
        <w:tc>
          <w:tcPr>
            <w:tcW w:w="2235" w:type="dxa"/>
          </w:tcPr>
          <w:p w14:paraId="0408C058" w14:textId="22B7FDEB" w:rsidR="00B6569F" w:rsidRPr="005C7A07" w:rsidRDefault="00B6569F" w:rsidP="00B6569F">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Dissemination Workshop</w:t>
            </w:r>
          </w:p>
        </w:tc>
        <w:tc>
          <w:tcPr>
            <w:tcW w:w="2885" w:type="dxa"/>
          </w:tcPr>
          <w:p w14:paraId="5EC79CD9" w14:textId="4FC53F5F" w:rsidR="00B6569F" w:rsidRPr="005C7A07" w:rsidRDefault="00B6569F" w:rsidP="00B6569F">
            <w:pPr>
              <w:rPr>
                <w:rFonts w:asciiTheme="minorHAnsi" w:hAnsiTheme="minorHAnsi" w:cstheme="minorHAnsi"/>
                <w:color w:val="000000" w:themeColor="text1"/>
                <w:sz w:val="22"/>
                <w:szCs w:val="22"/>
              </w:rPr>
            </w:pPr>
            <w:r w:rsidRPr="005C7A07">
              <w:rPr>
                <w:rFonts w:asciiTheme="minorHAnsi" w:hAnsiTheme="minorHAnsi" w:cstheme="minorHAnsi"/>
                <w:color w:val="000000" w:themeColor="text1"/>
                <w:sz w:val="22"/>
                <w:szCs w:val="22"/>
              </w:rPr>
              <w:t>Develop PowerPoint presentation</w:t>
            </w:r>
          </w:p>
        </w:tc>
        <w:tc>
          <w:tcPr>
            <w:tcW w:w="2126" w:type="dxa"/>
          </w:tcPr>
          <w:p w14:paraId="7907B2BC" w14:textId="57D0D35B" w:rsidR="00B6569F" w:rsidRDefault="00B6569F" w:rsidP="00B6569F">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Organized by WVB and Diane Baik</w:t>
            </w:r>
          </w:p>
          <w:p w14:paraId="2AD92978" w14:textId="0A7FB1D3" w:rsidR="00B6569F" w:rsidRPr="00B6569F" w:rsidRDefault="00B6569F" w:rsidP="00B6569F">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All</w:t>
            </w:r>
          </w:p>
        </w:tc>
        <w:tc>
          <w:tcPr>
            <w:tcW w:w="1556" w:type="dxa"/>
          </w:tcPr>
          <w:p w14:paraId="6818A500" w14:textId="642FB7AF" w:rsidR="00B6569F" w:rsidRPr="005C7A07" w:rsidRDefault="00B6569F" w:rsidP="00B6569F">
            <w:pPr>
              <w:spacing w:line="259" w:lineRule="auto"/>
            </w:pPr>
            <w:r>
              <w:rPr>
                <w:rFonts w:asciiTheme="minorHAnsi" w:hAnsiTheme="minorHAnsi" w:cstheme="minorBidi"/>
                <w:color w:val="000000" w:themeColor="text1"/>
                <w:sz w:val="22"/>
                <w:szCs w:val="22"/>
              </w:rPr>
              <w:t>November 2027</w:t>
            </w:r>
          </w:p>
        </w:tc>
      </w:tr>
    </w:tbl>
    <w:p w14:paraId="7FB1CAB1" w14:textId="77777777" w:rsidR="004760BC" w:rsidRPr="005C7A07" w:rsidRDefault="004760BC" w:rsidP="00940170">
      <w:pPr>
        <w:rPr>
          <w:rFonts w:asciiTheme="minorHAnsi" w:hAnsiTheme="minorHAnsi" w:cstheme="minorHAnsi"/>
          <w:sz w:val="22"/>
          <w:szCs w:val="22"/>
        </w:rPr>
      </w:pPr>
    </w:p>
    <w:p w14:paraId="467F6FAA" w14:textId="77777777" w:rsidR="003B405E" w:rsidRPr="005C7A07" w:rsidRDefault="003B405E" w:rsidP="00940170">
      <w:pPr>
        <w:rPr>
          <w:rFonts w:asciiTheme="minorHAnsi" w:hAnsiTheme="minorHAnsi" w:cstheme="minorHAnsi"/>
          <w:b/>
          <w:sz w:val="22"/>
          <w:szCs w:val="22"/>
        </w:rPr>
        <w:sectPr w:rsidR="003B405E" w:rsidRPr="005C7A07" w:rsidSect="003B405E">
          <w:pgSz w:w="11909" w:h="16834"/>
          <w:pgMar w:top="850" w:right="1411" w:bottom="1152" w:left="1411" w:header="720" w:footer="576" w:gutter="0"/>
          <w:paperSrc w:first="11" w:other="11"/>
          <w:cols w:space="720"/>
          <w:docGrid w:linePitch="326"/>
        </w:sectPr>
      </w:pPr>
    </w:p>
    <w:p w14:paraId="360AB822" w14:textId="6EB1DFB0" w:rsidR="002B5A77" w:rsidRDefault="002B5A77" w:rsidP="00E00D3A">
      <w:pPr>
        <w:pStyle w:val="Heading1"/>
        <w:numPr>
          <w:ilvl w:val="0"/>
          <w:numId w:val="21"/>
        </w:numPr>
        <w:rPr>
          <w:rFonts w:asciiTheme="minorHAnsi" w:hAnsiTheme="minorHAnsi" w:cstheme="minorHAnsi"/>
          <w:sz w:val="22"/>
          <w:szCs w:val="22"/>
        </w:rPr>
      </w:pPr>
      <w:r>
        <w:rPr>
          <w:rFonts w:asciiTheme="minorHAnsi" w:hAnsiTheme="minorHAnsi" w:cstheme="minorHAnsi"/>
          <w:sz w:val="22"/>
          <w:szCs w:val="22"/>
        </w:rPr>
        <w:lastRenderedPageBreak/>
        <w:t>Timeline</w:t>
      </w:r>
    </w:p>
    <w:p w14:paraId="38DF5474" w14:textId="6AB7C72C" w:rsidR="002B5A77" w:rsidRDefault="002B5A77" w:rsidP="002B5A77">
      <w:pPr>
        <w:rPr>
          <w:lang w:val="en-GB"/>
        </w:rPr>
      </w:pPr>
    </w:p>
    <w:tbl>
      <w:tblPr>
        <w:tblpPr w:leftFromText="180" w:rightFromText="180" w:vertAnchor="text" w:tblpY="1"/>
        <w:tblOverlap w:val="never"/>
        <w:tblW w:w="11571" w:type="dxa"/>
        <w:tblLook w:val="04A0" w:firstRow="1" w:lastRow="0" w:firstColumn="1" w:lastColumn="0" w:noHBand="0" w:noVBand="1"/>
      </w:tblPr>
      <w:tblGrid>
        <w:gridCol w:w="1408"/>
        <w:gridCol w:w="3634"/>
        <w:gridCol w:w="779"/>
        <w:gridCol w:w="688"/>
        <w:gridCol w:w="596"/>
        <w:gridCol w:w="596"/>
        <w:gridCol w:w="596"/>
        <w:gridCol w:w="630"/>
        <w:gridCol w:w="630"/>
        <w:gridCol w:w="630"/>
        <w:gridCol w:w="630"/>
        <w:gridCol w:w="754"/>
      </w:tblGrid>
      <w:tr w:rsidR="00F80572" w:rsidRPr="002F7D3D" w14:paraId="0FE2A2DF" w14:textId="77777777" w:rsidTr="00F80572">
        <w:trPr>
          <w:trHeight w:val="290"/>
          <w:tblHeader/>
        </w:trPr>
        <w:tc>
          <w:tcPr>
            <w:tcW w:w="1408" w:type="dxa"/>
            <w:vMerge w:val="restart"/>
            <w:tcBorders>
              <w:top w:val="single" w:sz="4" w:space="0" w:color="auto"/>
              <w:left w:val="single" w:sz="4" w:space="0" w:color="auto"/>
              <w:right w:val="single" w:sz="4" w:space="0" w:color="auto"/>
            </w:tcBorders>
            <w:shd w:val="clear" w:color="auto" w:fill="E2EFD9" w:themeFill="accent6" w:themeFillTint="33"/>
            <w:vAlign w:val="bottom"/>
            <w:hideMark/>
          </w:tcPr>
          <w:p w14:paraId="68FB595A" w14:textId="77777777" w:rsidR="00F80572" w:rsidRPr="002F7D3D" w:rsidRDefault="00F80572" w:rsidP="0028532D">
            <w:pPr>
              <w:rPr>
                <w:rFonts w:ascii="Calibri" w:hAnsi="Calibri" w:cs="Calibri"/>
                <w:b/>
                <w:bCs/>
                <w:color w:val="000000"/>
                <w:sz w:val="22"/>
                <w:szCs w:val="22"/>
              </w:rPr>
            </w:pPr>
            <w:r w:rsidRPr="002F7D3D">
              <w:rPr>
                <w:rFonts w:ascii="Calibri" w:hAnsi="Calibri" w:cs="Calibri"/>
                <w:color w:val="000000"/>
                <w:sz w:val="22"/>
                <w:szCs w:val="22"/>
              </w:rPr>
              <w:t> </w:t>
            </w:r>
            <w:r w:rsidRPr="002F7D3D">
              <w:rPr>
                <w:rFonts w:ascii="Calibri" w:hAnsi="Calibri" w:cs="Calibri"/>
                <w:b/>
                <w:bCs/>
                <w:color w:val="000000"/>
                <w:sz w:val="22"/>
                <w:szCs w:val="22"/>
              </w:rPr>
              <w:t>Topic</w:t>
            </w:r>
          </w:p>
          <w:p w14:paraId="0D9FC4DD" w14:textId="77777777" w:rsidR="00F80572" w:rsidRPr="002F7D3D" w:rsidRDefault="00F80572" w:rsidP="0028532D">
            <w:pPr>
              <w:rPr>
                <w:rFonts w:ascii="Calibri" w:hAnsi="Calibri" w:cs="Calibri"/>
                <w:color w:val="000000"/>
                <w:sz w:val="22"/>
                <w:szCs w:val="22"/>
              </w:rPr>
            </w:pPr>
            <w:r w:rsidRPr="002F7D3D">
              <w:rPr>
                <w:rFonts w:ascii="Calibri" w:hAnsi="Calibri" w:cs="Calibri"/>
                <w:color w:val="000000"/>
                <w:sz w:val="22"/>
                <w:szCs w:val="22"/>
              </w:rPr>
              <w:t> </w:t>
            </w:r>
          </w:p>
        </w:tc>
        <w:tc>
          <w:tcPr>
            <w:tcW w:w="3634" w:type="dxa"/>
            <w:vMerge w:val="restart"/>
            <w:tcBorders>
              <w:top w:val="single" w:sz="4" w:space="0" w:color="auto"/>
              <w:left w:val="nil"/>
              <w:right w:val="single" w:sz="4" w:space="0" w:color="auto"/>
            </w:tcBorders>
            <w:shd w:val="clear" w:color="auto" w:fill="E2EFD9" w:themeFill="accent6" w:themeFillTint="33"/>
            <w:vAlign w:val="bottom"/>
            <w:hideMark/>
          </w:tcPr>
          <w:p w14:paraId="45500CBB" w14:textId="77777777" w:rsidR="00F80572" w:rsidRPr="002F7D3D" w:rsidRDefault="00F80572" w:rsidP="0028532D">
            <w:pPr>
              <w:rPr>
                <w:rFonts w:ascii="Calibri" w:hAnsi="Calibri" w:cs="Calibri"/>
                <w:b/>
                <w:bCs/>
                <w:color w:val="000000"/>
                <w:sz w:val="22"/>
                <w:szCs w:val="22"/>
              </w:rPr>
            </w:pPr>
            <w:r w:rsidRPr="002F7D3D">
              <w:rPr>
                <w:rFonts w:ascii="Calibri" w:hAnsi="Calibri" w:cs="Calibri"/>
                <w:b/>
                <w:bCs/>
                <w:color w:val="000000"/>
                <w:sz w:val="22"/>
                <w:szCs w:val="22"/>
              </w:rPr>
              <w:t>Tasks/Activities</w:t>
            </w:r>
          </w:p>
          <w:p w14:paraId="2B052F7C" w14:textId="77777777" w:rsidR="00F80572" w:rsidRPr="002F7D3D" w:rsidRDefault="00F80572" w:rsidP="0028532D">
            <w:pPr>
              <w:rPr>
                <w:rFonts w:ascii="Calibri" w:hAnsi="Calibri" w:cs="Calibri"/>
                <w:b/>
                <w:bCs/>
                <w:color w:val="000000"/>
                <w:sz w:val="22"/>
                <w:szCs w:val="22"/>
              </w:rPr>
            </w:pPr>
            <w:r w:rsidRPr="002F7D3D">
              <w:rPr>
                <w:rFonts w:ascii="Calibri" w:hAnsi="Calibri" w:cs="Calibri"/>
                <w:b/>
                <w:bCs/>
                <w:color w:val="000000"/>
                <w:sz w:val="22"/>
                <w:szCs w:val="22"/>
              </w:rPr>
              <w:t> </w:t>
            </w:r>
          </w:p>
        </w:tc>
        <w:tc>
          <w:tcPr>
            <w:tcW w:w="779" w:type="dxa"/>
            <w:tcBorders>
              <w:top w:val="single" w:sz="4" w:space="0" w:color="auto"/>
              <w:left w:val="nil"/>
              <w:right w:val="single" w:sz="4" w:space="0" w:color="auto"/>
            </w:tcBorders>
            <w:shd w:val="clear" w:color="auto" w:fill="E2EFD9" w:themeFill="accent6" w:themeFillTint="33"/>
          </w:tcPr>
          <w:p w14:paraId="403841D1" w14:textId="7F7CAC73" w:rsidR="00F80572" w:rsidRPr="002F7D3D" w:rsidRDefault="00F80572" w:rsidP="0028532D">
            <w:pPr>
              <w:jc w:val="center"/>
              <w:rPr>
                <w:rFonts w:ascii="Calibri" w:hAnsi="Calibri" w:cs="Calibri"/>
                <w:b/>
                <w:bCs/>
                <w:color w:val="000000"/>
                <w:sz w:val="22"/>
                <w:szCs w:val="22"/>
              </w:rPr>
            </w:pPr>
            <w:r>
              <w:rPr>
                <w:rFonts w:ascii="Calibri" w:hAnsi="Calibri" w:cs="Calibri"/>
                <w:b/>
                <w:bCs/>
                <w:color w:val="000000"/>
                <w:sz w:val="22"/>
                <w:szCs w:val="22"/>
              </w:rPr>
              <w:t>FY25</w:t>
            </w:r>
          </w:p>
        </w:tc>
        <w:tc>
          <w:tcPr>
            <w:tcW w:w="2476"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0FB81D1" w14:textId="31CF5DA2" w:rsidR="00F80572" w:rsidRPr="002F7D3D" w:rsidRDefault="00F80572" w:rsidP="0028532D">
            <w:pPr>
              <w:jc w:val="center"/>
              <w:rPr>
                <w:rFonts w:ascii="Calibri" w:hAnsi="Calibri" w:cs="Calibri"/>
                <w:b/>
                <w:bCs/>
                <w:color w:val="000000"/>
                <w:sz w:val="22"/>
                <w:szCs w:val="22"/>
              </w:rPr>
            </w:pPr>
            <w:r>
              <w:rPr>
                <w:rFonts w:ascii="Calibri" w:hAnsi="Calibri" w:cs="Calibri"/>
                <w:b/>
                <w:bCs/>
                <w:color w:val="000000"/>
                <w:sz w:val="22"/>
                <w:szCs w:val="22"/>
              </w:rPr>
              <w:t>FY26</w:t>
            </w:r>
          </w:p>
        </w:tc>
        <w:tc>
          <w:tcPr>
            <w:tcW w:w="2520" w:type="dxa"/>
            <w:gridSpan w:val="4"/>
            <w:tcBorders>
              <w:top w:val="single" w:sz="4" w:space="0" w:color="auto"/>
              <w:left w:val="nil"/>
              <w:bottom w:val="single" w:sz="4" w:space="0" w:color="auto"/>
              <w:right w:val="single" w:sz="4" w:space="0" w:color="auto"/>
            </w:tcBorders>
            <w:shd w:val="clear" w:color="auto" w:fill="E2EFD9" w:themeFill="accent6" w:themeFillTint="33"/>
          </w:tcPr>
          <w:p w14:paraId="4BAFD344" w14:textId="1B93982D" w:rsidR="00F80572" w:rsidRPr="002F7D3D" w:rsidRDefault="00F80572" w:rsidP="0028532D">
            <w:pPr>
              <w:jc w:val="center"/>
              <w:rPr>
                <w:rFonts w:ascii="Calibri" w:hAnsi="Calibri" w:cs="Calibri"/>
                <w:b/>
                <w:bCs/>
                <w:color w:val="000000"/>
                <w:sz w:val="22"/>
                <w:szCs w:val="22"/>
              </w:rPr>
            </w:pPr>
            <w:r>
              <w:rPr>
                <w:rFonts w:ascii="Calibri" w:hAnsi="Calibri" w:cs="Calibri"/>
                <w:b/>
                <w:bCs/>
                <w:color w:val="000000"/>
                <w:sz w:val="22"/>
                <w:szCs w:val="22"/>
              </w:rPr>
              <w:t>FY27</w:t>
            </w:r>
          </w:p>
        </w:tc>
        <w:tc>
          <w:tcPr>
            <w:tcW w:w="754" w:type="dxa"/>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14:paraId="73347CEB" w14:textId="66CF70AB" w:rsidR="00F80572" w:rsidRPr="002F7D3D" w:rsidRDefault="00F80572" w:rsidP="0028532D">
            <w:pPr>
              <w:jc w:val="center"/>
              <w:rPr>
                <w:rFonts w:ascii="Calibri" w:hAnsi="Calibri" w:cs="Calibri"/>
                <w:b/>
                <w:bCs/>
                <w:color w:val="000000"/>
                <w:sz w:val="22"/>
                <w:szCs w:val="22"/>
              </w:rPr>
            </w:pPr>
            <w:r>
              <w:rPr>
                <w:rFonts w:ascii="Calibri" w:hAnsi="Calibri" w:cs="Calibri"/>
                <w:b/>
                <w:bCs/>
                <w:color w:val="000000"/>
                <w:sz w:val="22"/>
                <w:szCs w:val="22"/>
              </w:rPr>
              <w:t>FY28</w:t>
            </w:r>
          </w:p>
        </w:tc>
      </w:tr>
      <w:tr w:rsidR="00F80572" w:rsidRPr="002F7D3D" w14:paraId="6434106C" w14:textId="77777777" w:rsidTr="00F80572">
        <w:trPr>
          <w:trHeight w:val="580"/>
        </w:trPr>
        <w:tc>
          <w:tcPr>
            <w:tcW w:w="1408" w:type="dxa"/>
            <w:vMerge/>
            <w:tcBorders>
              <w:left w:val="single" w:sz="4" w:space="0" w:color="auto"/>
              <w:bottom w:val="single" w:sz="4" w:space="0" w:color="auto"/>
              <w:right w:val="single" w:sz="4" w:space="0" w:color="auto"/>
            </w:tcBorders>
            <w:shd w:val="clear" w:color="auto" w:fill="E2EFD9" w:themeFill="accent6" w:themeFillTint="33"/>
            <w:vAlign w:val="bottom"/>
            <w:hideMark/>
          </w:tcPr>
          <w:p w14:paraId="048EEE87" w14:textId="77777777" w:rsidR="00F80572" w:rsidRPr="002F7D3D" w:rsidRDefault="00F80572" w:rsidP="0028532D">
            <w:pPr>
              <w:rPr>
                <w:rFonts w:ascii="Calibri" w:hAnsi="Calibri" w:cs="Calibri"/>
                <w:color w:val="000000"/>
                <w:sz w:val="22"/>
                <w:szCs w:val="22"/>
              </w:rPr>
            </w:pPr>
          </w:p>
        </w:tc>
        <w:tc>
          <w:tcPr>
            <w:tcW w:w="3634" w:type="dxa"/>
            <w:vMerge/>
            <w:tcBorders>
              <w:left w:val="nil"/>
              <w:bottom w:val="single" w:sz="4" w:space="0" w:color="auto"/>
              <w:right w:val="single" w:sz="4" w:space="0" w:color="auto"/>
            </w:tcBorders>
            <w:shd w:val="clear" w:color="auto" w:fill="E2EFD9" w:themeFill="accent6" w:themeFillTint="33"/>
            <w:vAlign w:val="bottom"/>
            <w:hideMark/>
          </w:tcPr>
          <w:p w14:paraId="7A615647" w14:textId="77777777" w:rsidR="00F80572" w:rsidRPr="002F7D3D" w:rsidRDefault="00F80572" w:rsidP="0028532D">
            <w:pPr>
              <w:rPr>
                <w:rFonts w:ascii="Calibri" w:hAnsi="Calibri" w:cs="Calibri"/>
                <w:b/>
                <w:bCs/>
                <w:color w:val="000000"/>
                <w:sz w:val="22"/>
                <w:szCs w:val="22"/>
              </w:rPr>
            </w:pPr>
          </w:p>
        </w:tc>
        <w:tc>
          <w:tcPr>
            <w:tcW w:w="779" w:type="dxa"/>
            <w:tcBorders>
              <w:top w:val="single" w:sz="4" w:space="0" w:color="auto"/>
              <w:left w:val="nil"/>
              <w:bottom w:val="single" w:sz="4" w:space="0" w:color="auto"/>
              <w:right w:val="single" w:sz="4" w:space="0" w:color="auto"/>
            </w:tcBorders>
            <w:shd w:val="clear" w:color="auto" w:fill="E2EFD9" w:themeFill="accent6" w:themeFillTint="33"/>
            <w:vAlign w:val="bottom"/>
            <w:hideMark/>
          </w:tcPr>
          <w:p w14:paraId="0337EC90" w14:textId="540C289D" w:rsidR="00F80572" w:rsidRPr="002F7D3D" w:rsidRDefault="00F80572" w:rsidP="0028532D">
            <w:pPr>
              <w:jc w:val="center"/>
              <w:rPr>
                <w:rFonts w:ascii="Calibri" w:hAnsi="Calibri" w:cs="Calibri"/>
                <w:b/>
                <w:bCs/>
                <w:color w:val="000000"/>
                <w:sz w:val="22"/>
                <w:szCs w:val="22"/>
              </w:rPr>
            </w:pPr>
            <w:r>
              <w:rPr>
                <w:rFonts w:ascii="Calibri" w:hAnsi="Calibri" w:cs="Calibri"/>
                <w:b/>
                <w:bCs/>
                <w:color w:val="000000"/>
                <w:sz w:val="22"/>
                <w:szCs w:val="22"/>
              </w:rPr>
              <w:t>Jul 25-</w:t>
            </w:r>
            <w:r w:rsidRPr="002F7D3D">
              <w:rPr>
                <w:rFonts w:ascii="Calibri" w:hAnsi="Calibri" w:cs="Calibri"/>
                <w:b/>
                <w:bCs/>
                <w:color w:val="000000"/>
                <w:sz w:val="22"/>
                <w:szCs w:val="22"/>
              </w:rPr>
              <w:t>Sep 2</w:t>
            </w:r>
            <w:r>
              <w:rPr>
                <w:rFonts w:ascii="Calibri" w:hAnsi="Calibri" w:cs="Calibri"/>
                <w:b/>
                <w:bCs/>
                <w:color w:val="000000"/>
                <w:sz w:val="22"/>
                <w:szCs w:val="22"/>
              </w:rPr>
              <w:t>5</w:t>
            </w:r>
          </w:p>
        </w:tc>
        <w:tc>
          <w:tcPr>
            <w:tcW w:w="68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137B1314" w14:textId="5F7A85EE" w:rsidR="00F80572" w:rsidRPr="002F7D3D" w:rsidRDefault="00F80572" w:rsidP="0028532D">
            <w:pPr>
              <w:jc w:val="center"/>
              <w:rPr>
                <w:rFonts w:ascii="Calibri" w:hAnsi="Calibri" w:cs="Calibri"/>
                <w:b/>
                <w:bCs/>
                <w:color w:val="000000"/>
                <w:sz w:val="22"/>
                <w:szCs w:val="22"/>
              </w:rPr>
            </w:pPr>
            <w:r>
              <w:rPr>
                <w:rFonts w:ascii="Calibri" w:hAnsi="Calibri" w:cs="Calibri"/>
                <w:b/>
                <w:bCs/>
                <w:color w:val="000000"/>
                <w:sz w:val="22"/>
                <w:szCs w:val="22"/>
              </w:rPr>
              <w:t>Oct 26</w:t>
            </w:r>
            <w:r w:rsidRPr="002F7D3D">
              <w:rPr>
                <w:rFonts w:ascii="Calibri" w:hAnsi="Calibri" w:cs="Calibri"/>
                <w:b/>
                <w:bCs/>
                <w:color w:val="000000"/>
                <w:sz w:val="22"/>
                <w:szCs w:val="22"/>
              </w:rPr>
              <w:t>-</w:t>
            </w:r>
            <w:r>
              <w:rPr>
                <w:rFonts w:ascii="Calibri" w:hAnsi="Calibri" w:cs="Calibri"/>
                <w:b/>
                <w:bCs/>
                <w:color w:val="000000"/>
                <w:sz w:val="22"/>
                <w:szCs w:val="22"/>
              </w:rPr>
              <w:t>Dec</w:t>
            </w:r>
            <w:r w:rsidRPr="002F7D3D">
              <w:rPr>
                <w:rFonts w:ascii="Calibri" w:hAnsi="Calibri" w:cs="Calibri"/>
                <w:b/>
                <w:bCs/>
                <w:color w:val="000000"/>
                <w:sz w:val="22"/>
                <w:szCs w:val="22"/>
              </w:rPr>
              <w:t xml:space="preserve"> 2</w:t>
            </w:r>
            <w:r>
              <w:rPr>
                <w:rFonts w:ascii="Calibri" w:hAnsi="Calibri" w:cs="Calibri"/>
                <w:b/>
                <w:bCs/>
                <w:color w:val="000000"/>
                <w:sz w:val="22"/>
                <w:szCs w:val="22"/>
              </w:rPr>
              <w:t>6</w:t>
            </w:r>
          </w:p>
        </w:tc>
        <w:tc>
          <w:tcPr>
            <w:tcW w:w="59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D71E558" w14:textId="1ABCD117" w:rsidR="00F80572" w:rsidRDefault="00F80572" w:rsidP="0028532D">
            <w:pPr>
              <w:jc w:val="center"/>
              <w:rPr>
                <w:rFonts w:ascii="Calibri" w:hAnsi="Calibri" w:cs="Calibri"/>
                <w:b/>
                <w:bCs/>
                <w:color w:val="000000"/>
                <w:sz w:val="22"/>
                <w:szCs w:val="22"/>
              </w:rPr>
            </w:pPr>
            <w:r>
              <w:rPr>
                <w:rFonts w:ascii="Calibri" w:hAnsi="Calibri" w:cs="Calibri"/>
                <w:b/>
                <w:bCs/>
                <w:color w:val="000000"/>
                <w:sz w:val="22"/>
                <w:szCs w:val="22"/>
              </w:rPr>
              <w:t>Jan</w:t>
            </w:r>
            <w:r w:rsidRPr="002F7D3D">
              <w:rPr>
                <w:rFonts w:ascii="Calibri" w:hAnsi="Calibri" w:cs="Calibri"/>
                <w:b/>
                <w:bCs/>
                <w:color w:val="000000"/>
                <w:sz w:val="22"/>
                <w:szCs w:val="22"/>
              </w:rPr>
              <w:t xml:space="preserve"> 2</w:t>
            </w:r>
            <w:r>
              <w:rPr>
                <w:rFonts w:ascii="Calibri" w:hAnsi="Calibri" w:cs="Calibri"/>
                <w:b/>
                <w:bCs/>
                <w:color w:val="000000"/>
                <w:sz w:val="22"/>
                <w:szCs w:val="22"/>
              </w:rPr>
              <w:t>6</w:t>
            </w:r>
            <w:r w:rsidRPr="002F7D3D">
              <w:rPr>
                <w:rFonts w:ascii="Calibri" w:hAnsi="Calibri" w:cs="Calibri"/>
                <w:b/>
                <w:bCs/>
                <w:color w:val="000000"/>
                <w:sz w:val="22"/>
                <w:szCs w:val="22"/>
              </w:rPr>
              <w:t>-</w:t>
            </w:r>
            <w:r>
              <w:rPr>
                <w:rFonts w:ascii="Calibri" w:hAnsi="Calibri" w:cs="Calibri"/>
                <w:b/>
                <w:bCs/>
                <w:color w:val="000000"/>
                <w:sz w:val="22"/>
                <w:szCs w:val="22"/>
              </w:rPr>
              <w:t>Mar</w:t>
            </w:r>
            <w:r w:rsidRPr="002F7D3D">
              <w:rPr>
                <w:rFonts w:ascii="Calibri" w:hAnsi="Calibri" w:cs="Calibri"/>
                <w:b/>
                <w:bCs/>
                <w:color w:val="000000"/>
                <w:sz w:val="22"/>
                <w:szCs w:val="22"/>
              </w:rPr>
              <w:t xml:space="preserve"> 2</w:t>
            </w:r>
            <w:r>
              <w:rPr>
                <w:rFonts w:ascii="Calibri" w:hAnsi="Calibri" w:cs="Calibri"/>
                <w:b/>
                <w:bCs/>
                <w:color w:val="000000"/>
                <w:sz w:val="22"/>
                <w:szCs w:val="22"/>
              </w:rPr>
              <w:t>6</w:t>
            </w:r>
          </w:p>
        </w:tc>
        <w:tc>
          <w:tcPr>
            <w:tcW w:w="59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F5F41AC" w14:textId="656965BA" w:rsidR="00F80572" w:rsidRDefault="00F80572" w:rsidP="0028532D">
            <w:pPr>
              <w:jc w:val="center"/>
              <w:rPr>
                <w:rFonts w:ascii="Calibri" w:hAnsi="Calibri" w:cs="Calibri"/>
                <w:b/>
                <w:bCs/>
                <w:color w:val="000000"/>
                <w:sz w:val="22"/>
                <w:szCs w:val="22"/>
              </w:rPr>
            </w:pPr>
            <w:r>
              <w:rPr>
                <w:rFonts w:ascii="Calibri" w:hAnsi="Calibri" w:cs="Calibri"/>
                <w:b/>
                <w:bCs/>
                <w:color w:val="000000"/>
                <w:sz w:val="22"/>
                <w:szCs w:val="22"/>
              </w:rPr>
              <w:t>Apr</w:t>
            </w:r>
            <w:r w:rsidRPr="002F7D3D">
              <w:rPr>
                <w:rFonts w:ascii="Calibri" w:hAnsi="Calibri" w:cs="Calibri"/>
                <w:b/>
                <w:bCs/>
                <w:color w:val="000000"/>
                <w:sz w:val="22"/>
                <w:szCs w:val="22"/>
              </w:rPr>
              <w:t xml:space="preserve"> 2</w:t>
            </w:r>
            <w:r>
              <w:rPr>
                <w:rFonts w:ascii="Calibri" w:hAnsi="Calibri" w:cs="Calibri"/>
                <w:b/>
                <w:bCs/>
                <w:color w:val="000000"/>
                <w:sz w:val="22"/>
                <w:szCs w:val="22"/>
              </w:rPr>
              <w:t>6</w:t>
            </w:r>
            <w:r w:rsidRPr="002F7D3D">
              <w:rPr>
                <w:rFonts w:ascii="Calibri" w:hAnsi="Calibri" w:cs="Calibri"/>
                <w:b/>
                <w:bCs/>
                <w:color w:val="000000"/>
                <w:sz w:val="22"/>
                <w:szCs w:val="22"/>
              </w:rPr>
              <w:t>-</w:t>
            </w:r>
            <w:r>
              <w:rPr>
                <w:rFonts w:ascii="Calibri" w:hAnsi="Calibri" w:cs="Calibri"/>
                <w:b/>
                <w:bCs/>
                <w:color w:val="000000"/>
                <w:sz w:val="22"/>
                <w:szCs w:val="22"/>
              </w:rPr>
              <w:t>Jun</w:t>
            </w:r>
            <w:r w:rsidRPr="002F7D3D">
              <w:rPr>
                <w:rFonts w:ascii="Calibri" w:hAnsi="Calibri" w:cs="Calibri"/>
                <w:b/>
                <w:bCs/>
                <w:color w:val="000000"/>
                <w:sz w:val="22"/>
                <w:szCs w:val="22"/>
              </w:rPr>
              <w:t xml:space="preserve"> 2</w:t>
            </w:r>
            <w:r>
              <w:rPr>
                <w:rFonts w:ascii="Calibri" w:hAnsi="Calibri" w:cs="Calibri"/>
                <w:b/>
                <w:bCs/>
                <w:color w:val="000000"/>
                <w:sz w:val="22"/>
                <w:szCs w:val="22"/>
              </w:rPr>
              <w:t>6</w:t>
            </w:r>
          </w:p>
        </w:tc>
        <w:tc>
          <w:tcPr>
            <w:tcW w:w="5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739793AC" w14:textId="6A517F9C" w:rsidR="00F80572" w:rsidRPr="002F7D3D" w:rsidRDefault="00F80572" w:rsidP="0028532D">
            <w:pPr>
              <w:jc w:val="center"/>
              <w:rPr>
                <w:rFonts w:ascii="Calibri" w:hAnsi="Calibri" w:cs="Calibri"/>
                <w:b/>
                <w:bCs/>
                <w:color w:val="000000"/>
                <w:sz w:val="22"/>
                <w:szCs w:val="22"/>
              </w:rPr>
            </w:pPr>
            <w:r>
              <w:rPr>
                <w:rFonts w:ascii="Calibri" w:hAnsi="Calibri" w:cs="Calibri"/>
                <w:b/>
                <w:bCs/>
                <w:color w:val="000000"/>
                <w:sz w:val="22"/>
                <w:szCs w:val="22"/>
              </w:rPr>
              <w:t>Jul 26-Sep 26</w:t>
            </w:r>
          </w:p>
        </w:tc>
        <w:tc>
          <w:tcPr>
            <w:tcW w:w="630" w:type="dxa"/>
            <w:tcBorders>
              <w:top w:val="single" w:sz="4" w:space="0" w:color="auto"/>
              <w:left w:val="nil"/>
              <w:bottom w:val="single" w:sz="4" w:space="0" w:color="auto"/>
              <w:right w:val="single" w:sz="4" w:space="0" w:color="auto"/>
            </w:tcBorders>
            <w:shd w:val="clear" w:color="auto" w:fill="E2EFD9" w:themeFill="accent6" w:themeFillTint="33"/>
            <w:vAlign w:val="bottom"/>
            <w:hideMark/>
          </w:tcPr>
          <w:p w14:paraId="1909212D" w14:textId="3959A690" w:rsidR="00F80572" w:rsidRPr="002F7D3D" w:rsidRDefault="00F80572" w:rsidP="0028532D">
            <w:pPr>
              <w:jc w:val="center"/>
              <w:rPr>
                <w:rFonts w:ascii="Calibri" w:hAnsi="Calibri" w:cs="Calibri"/>
                <w:b/>
                <w:bCs/>
                <w:color w:val="000000"/>
                <w:sz w:val="22"/>
                <w:szCs w:val="22"/>
              </w:rPr>
            </w:pPr>
            <w:r>
              <w:rPr>
                <w:rFonts w:ascii="Calibri" w:hAnsi="Calibri" w:cs="Calibri"/>
                <w:b/>
                <w:bCs/>
                <w:color w:val="000000"/>
                <w:sz w:val="22"/>
                <w:szCs w:val="22"/>
              </w:rPr>
              <w:t>Oct</w:t>
            </w:r>
            <w:r w:rsidRPr="002F7D3D">
              <w:rPr>
                <w:rFonts w:ascii="Calibri" w:hAnsi="Calibri" w:cs="Calibri"/>
                <w:b/>
                <w:bCs/>
                <w:color w:val="000000"/>
                <w:sz w:val="22"/>
                <w:szCs w:val="22"/>
              </w:rPr>
              <w:t xml:space="preserve"> 2</w:t>
            </w:r>
            <w:r>
              <w:rPr>
                <w:rFonts w:ascii="Calibri" w:hAnsi="Calibri" w:cs="Calibri"/>
                <w:b/>
                <w:bCs/>
                <w:color w:val="000000"/>
                <w:sz w:val="22"/>
                <w:szCs w:val="22"/>
              </w:rPr>
              <w:t>6</w:t>
            </w:r>
            <w:r w:rsidRPr="002F7D3D">
              <w:rPr>
                <w:rFonts w:ascii="Calibri" w:hAnsi="Calibri" w:cs="Calibri"/>
                <w:b/>
                <w:bCs/>
                <w:color w:val="000000"/>
                <w:sz w:val="22"/>
                <w:szCs w:val="22"/>
              </w:rPr>
              <w:t>-Dec 2</w:t>
            </w:r>
            <w:r>
              <w:rPr>
                <w:rFonts w:ascii="Calibri" w:hAnsi="Calibri" w:cs="Calibri"/>
                <w:b/>
                <w:bCs/>
                <w:color w:val="000000"/>
                <w:sz w:val="22"/>
                <w:szCs w:val="22"/>
              </w:rPr>
              <w:t>6</w:t>
            </w:r>
          </w:p>
        </w:tc>
        <w:tc>
          <w:tcPr>
            <w:tcW w:w="63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0E4A8036" w14:textId="2B7A85CE" w:rsidR="00F80572" w:rsidRPr="002F7D3D" w:rsidRDefault="00F80572" w:rsidP="0028532D">
            <w:pPr>
              <w:jc w:val="center"/>
              <w:rPr>
                <w:rFonts w:ascii="Calibri" w:hAnsi="Calibri" w:cs="Calibri"/>
                <w:b/>
                <w:bCs/>
                <w:color w:val="000000"/>
                <w:sz w:val="22"/>
                <w:szCs w:val="22"/>
              </w:rPr>
            </w:pPr>
            <w:r w:rsidRPr="002F7D3D">
              <w:rPr>
                <w:rFonts w:ascii="Calibri" w:hAnsi="Calibri" w:cs="Calibri"/>
                <w:b/>
                <w:bCs/>
                <w:color w:val="000000"/>
                <w:sz w:val="22"/>
                <w:szCs w:val="22"/>
              </w:rPr>
              <w:t>Jan 2</w:t>
            </w:r>
            <w:r>
              <w:rPr>
                <w:rFonts w:ascii="Calibri" w:hAnsi="Calibri" w:cs="Calibri"/>
                <w:b/>
                <w:bCs/>
                <w:color w:val="000000"/>
                <w:sz w:val="22"/>
                <w:szCs w:val="22"/>
              </w:rPr>
              <w:t>7</w:t>
            </w:r>
            <w:r w:rsidRPr="002F7D3D">
              <w:rPr>
                <w:rFonts w:ascii="Calibri" w:hAnsi="Calibri" w:cs="Calibri"/>
                <w:b/>
                <w:bCs/>
                <w:color w:val="000000"/>
                <w:sz w:val="22"/>
                <w:szCs w:val="22"/>
              </w:rPr>
              <w:t>-Mar 2</w:t>
            </w:r>
            <w:r>
              <w:rPr>
                <w:rFonts w:ascii="Calibri" w:hAnsi="Calibri" w:cs="Calibri"/>
                <w:b/>
                <w:bCs/>
                <w:color w:val="000000"/>
                <w:sz w:val="22"/>
                <w:szCs w:val="22"/>
              </w:rPr>
              <w:t>7</w:t>
            </w:r>
          </w:p>
        </w:tc>
        <w:tc>
          <w:tcPr>
            <w:tcW w:w="63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6040DCE" w14:textId="1F3C2A51" w:rsidR="00F80572" w:rsidRPr="002F7D3D" w:rsidRDefault="00F80572" w:rsidP="0028532D">
            <w:pPr>
              <w:jc w:val="center"/>
              <w:rPr>
                <w:rFonts w:ascii="Calibri" w:hAnsi="Calibri" w:cs="Calibri"/>
                <w:b/>
                <w:bCs/>
                <w:color w:val="000000"/>
                <w:sz w:val="22"/>
                <w:szCs w:val="22"/>
              </w:rPr>
            </w:pPr>
            <w:r w:rsidRPr="002F7D3D">
              <w:rPr>
                <w:rFonts w:ascii="Calibri" w:hAnsi="Calibri" w:cs="Calibri"/>
                <w:b/>
                <w:bCs/>
                <w:color w:val="000000"/>
                <w:sz w:val="22"/>
                <w:szCs w:val="22"/>
              </w:rPr>
              <w:t>Apr 2</w:t>
            </w:r>
            <w:r>
              <w:rPr>
                <w:rFonts w:ascii="Calibri" w:hAnsi="Calibri" w:cs="Calibri"/>
                <w:b/>
                <w:bCs/>
                <w:color w:val="000000"/>
                <w:sz w:val="22"/>
                <w:szCs w:val="22"/>
              </w:rPr>
              <w:t>7</w:t>
            </w:r>
            <w:r w:rsidRPr="002F7D3D">
              <w:rPr>
                <w:rFonts w:ascii="Calibri" w:hAnsi="Calibri" w:cs="Calibri"/>
                <w:b/>
                <w:bCs/>
                <w:color w:val="000000"/>
                <w:sz w:val="22"/>
                <w:szCs w:val="22"/>
              </w:rPr>
              <w:t>-</w:t>
            </w:r>
            <w:r>
              <w:rPr>
                <w:rFonts w:ascii="Calibri" w:hAnsi="Calibri" w:cs="Calibri"/>
                <w:b/>
                <w:bCs/>
                <w:color w:val="000000"/>
                <w:sz w:val="22"/>
                <w:szCs w:val="22"/>
              </w:rPr>
              <w:t xml:space="preserve">Jun </w:t>
            </w:r>
            <w:r w:rsidRPr="002F7D3D">
              <w:rPr>
                <w:rFonts w:ascii="Calibri" w:hAnsi="Calibri" w:cs="Calibri"/>
                <w:b/>
                <w:bCs/>
                <w:color w:val="000000"/>
                <w:sz w:val="22"/>
                <w:szCs w:val="22"/>
              </w:rPr>
              <w:t>2</w:t>
            </w:r>
            <w:r>
              <w:rPr>
                <w:rFonts w:ascii="Calibri" w:hAnsi="Calibri" w:cs="Calibri"/>
                <w:b/>
                <w:bCs/>
                <w:color w:val="000000"/>
                <w:sz w:val="22"/>
                <w:szCs w:val="22"/>
              </w:rPr>
              <w:t>7</w:t>
            </w:r>
          </w:p>
        </w:tc>
        <w:tc>
          <w:tcPr>
            <w:tcW w:w="63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5B254852" w14:textId="2B1F80B6" w:rsidR="00F80572" w:rsidRPr="002F7D3D" w:rsidRDefault="00F80572" w:rsidP="0028532D">
            <w:pPr>
              <w:jc w:val="center"/>
              <w:rPr>
                <w:rFonts w:ascii="Calibri" w:hAnsi="Calibri" w:cs="Calibri"/>
                <w:b/>
                <w:bCs/>
                <w:color w:val="000000"/>
                <w:sz w:val="22"/>
                <w:szCs w:val="22"/>
              </w:rPr>
            </w:pPr>
            <w:r>
              <w:rPr>
                <w:rFonts w:ascii="Calibri" w:hAnsi="Calibri" w:cs="Calibri"/>
                <w:b/>
                <w:bCs/>
                <w:color w:val="000000"/>
                <w:sz w:val="22"/>
                <w:szCs w:val="22"/>
              </w:rPr>
              <w:t>Jul 27-Sep 27</w:t>
            </w:r>
          </w:p>
        </w:tc>
        <w:tc>
          <w:tcPr>
            <w:tcW w:w="754" w:type="dxa"/>
            <w:tcBorders>
              <w:top w:val="nil"/>
              <w:left w:val="nil"/>
              <w:bottom w:val="single" w:sz="4" w:space="0" w:color="auto"/>
              <w:right w:val="single" w:sz="4" w:space="0" w:color="auto"/>
            </w:tcBorders>
            <w:shd w:val="clear" w:color="auto" w:fill="E2EFD9" w:themeFill="accent6" w:themeFillTint="33"/>
            <w:vAlign w:val="bottom"/>
            <w:hideMark/>
          </w:tcPr>
          <w:p w14:paraId="40544E2D" w14:textId="3100F561" w:rsidR="00F80572" w:rsidRPr="002F7D3D" w:rsidRDefault="00F80572" w:rsidP="0028532D">
            <w:pPr>
              <w:jc w:val="center"/>
              <w:rPr>
                <w:rFonts w:ascii="Calibri" w:hAnsi="Calibri" w:cs="Calibri"/>
                <w:b/>
                <w:bCs/>
                <w:color w:val="000000"/>
                <w:sz w:val="22"/>
                <w:szCs w:val="22"/>
              </w:rPr>
            </w:pPr>
            <w:r>
              <w:rPr>
                <w:rFonts w:ascii="Calibri" w:hAnsi="Calibri" w:cs="Calibri"/>
                <w:b/>
                <w:bCs/>
                <w:color w:val="000000"/>
                <w:sz w:val="22"/>
                <w:szCs w:val="22"/>
              </w:rPr>
              <w:t>Oct</w:t>
            </w:r>
            <w:r w:rsidRPr="002F7D3D">
              <w:rPr>
                <w:rFonts w:ascii="Calibri" w:hAnsi="Calibri" w:cs="Calibri"/>
                <w:b/>
                <w:bCs/>
                <w:color w:val="000000"/>
                <w:sz w:val="22"/>
                <w:szCs w:val="22"/>
              </w:rPr>
              <w:t xml:space="preserve"> 2</w:t>
            </w:r>
            <w:r>
              <w:rPr>
                <w:rFonts w:ascii="Calibri" w:hAnsi="Calibri" w:cs="Calibri"/>
                <w:b/>
                <w:bCs/>
                <w:color w:val="000000"/>
                <w:sz w:val="22"/>
                <w:szCs w:val="22"/>
              </w:rPr>
              <w:t>7</w:t>
            </w:r>
            <w:r w:rsidRPr="002F7D3D">
              <w:rPr>
                <w:rFonts w:ascii="Calibri" w:hAnsi="Calibri" w:cs="Calibri"/>
                <w:b/>
                <w:bCs/>
                <w:color w:val="000000"/>
                <w:sz w:val="22"/>
                <w:szCs w:val="22"/>
              </w:rPr>
              <w:t>-Dec 2</w:t>
            </w:r>
            <w:r>
              <w:rPr>
                <w:rFonts w:ascii="Calibri" w:hAnsi="Calibri" w:cs="Calibri"/>
                <w:b/>
                <w:bCs/>
                <w:color w:val="000000"/>
                <w:sz w:val="22"/>
                <w:szCs w:val="22"/>
              </w:rPr>
              <w:t>7</w:t>
            </w:r>
          </w:p>
        </w:tc>
      </w:tr>
      <w:tr w:rsidR="00F80572" w:rsidRPr="002F7D3D" w14:paraId="4F96122E" w14:textId="77777777" w:rsidTr="00F80572">
        <w:trPr>
          <w:trHeight w:val="580"/>
        </w:trPr>
        <w:tc>
          <w:tcPr>
            <w:tcW w:w="1408" w:type="dxa"/>
            <w:vMerge w:val="restart"/>
            <w:tcBorders>
              <w:top w:val="nil"/>
              <w:left w:val="single" w:sz="4" w:space="0" w:color="auto"/>
              <w:right w:val="single" w:sz="4" w:space="0" w:color="auto"/>
            </w:tcBorders>
            <w:vAlign w:val="bottom"/>
            <w:hideMark/>
          </w:tcPr>
          <w:p w14:paraId="0B600031" w14:textId="24160C2D" w:rsidR="00F80572" w:rsidRDefault="00F80572" w:rsidP="00F80572">
            <w:pPr>
              <w:rPr>
                <w:rFonts w:ascii="Calibri" w:hAnsi="Calibri" w:cs="Calibri"/>
                <w:b/>
                <w:bCs/>
                <w:color w:val="000000"/>
                <w:sz w:val="22"/>
                <w:szCs w:val="22"/>
              </w:rPr>
            </w:pPr>
            <w:r>
              <w:rPr>
                <w:rFonts w:ascii="Calibri" w:hAnsi="Calibri" w:cs="Calibri"/>
                <w:b/>
                <w:bCs/>
                <w:color w:val="000000"/>
                <w:sz w:val="22"/>
                <w:szCs w:val="22"/>
              </w:rPr>
              <w:t xml:space="preserve">PDH MAM </w:t>
            </w:r>
            <w:proofErr w:type="spellStart"/>
            <w:r>
              <w:rPr>
                <w:rFonts w:ascii="Calibri" w:hAnsi="Calibri" w:cs="Calibri"/>
                <w:b/>
                <w:bCs/>
                <w:color w:val="000000"/>
                <w:sz w:val="22"/>
                <w:szCs w:val="22"/>
              </w:rPr>
              <w:t>cRCT</w:t>
            </w:r>
            <w:proofErr w:type="spellEnd"/>
          </w:p>
          <w:p w14:paraId="380E43BA" w14:textId="16490386" w:rsidR="00F80572" w:rsidRDefault="00F80572" w:rsidP="00F80572">
            <w:pPr>
              <w:rPr>
                <w:rFonts w:ascii="Calibri" w:hAnsi="Calibri" w:cs="Calibri"/>
                <w:b/>
                <w:bCs/>
                <w:color w:val="000000"/>
                <w:sz w:val="22"/>
                <w:szCs w:val="22"/>
              </w:rPr>
            </w:pPr>
          </w:p>
          <w:p w14:paraId="0A18F410" w14:textId="7A57CF1E" w:rsidR="00F80572" w:rsidRDefault="00F80572" w:rsidP="00F80572">
            <w:pPr>
              <w:rPr>
                <w:rFonts w:ascii="Calibri" w:hAnsi="Calibri" w:cs="Calibri"/>
                <w:b/>
                <w:bCs/>
                <w:color w:val="000000"/>
                <w:sz w:val="22"/>
                <w:szCs w:val="22"/>
              </w:rPr>
            </w:pPr>
          </w:p>
          <w:p w14:paraId="15B1B2C7" w14:textId="5D243FF4" w:rsidR="00F80572" w:rsidRDefault="00F80572" w:rsidP="00F80572">
            <w:pPr>
              <w:rPr>
                <w:rFonts w:ascii="Calibri" w:hAnsi="Calibri" w:cs="Calibri"/>
                <w:b/>
                <w:bCs/>
                <w:color w:val="000000"/>
                <w:sz w:val="22"/>
                <w:szCs w:val="22"/>
              </w:rPr>
            </w:pPr>
          </w:p>
          <w:p w14:paraId="52B64E4E" w14:textId="36E6D7EF" w:rsidR="00F80572" w:rsidRDefault="00F80572" w:rsidP="00F80572">
            <w:pPr>
              <w:rPr>
                <w:rFonts w:ascii="Calibri" w:hAnsi="Calibri" w:cs="Calibri"/>
                <w:b/>
                <w:bCs/>
                <w:color w:val="000000"/>
                <w:sz w:val="22"/>
                <w:szCs w:val="22"/>
              </w:rPr>
            </w:pPr>
          </w:p>
          <w:p w14:paraId="50F6BE3F" w14:textId="24ED493C" w:rsidR="00F80572" w:rsidRDefault="00F80572" w:rsidP="00F80572">
            <w:pPr>
              <w:rPr>
                <w:rFonts w:ascii="Calibri" w:hAnsi="Calibri" w:cs="Calibri"/>
                <w:b/>
                <w:bCs/>
                <w:color w:val="000000"/>
                <w:sz w:val="22"/>
                <w:szCs w:val="22"/>
              </w:rPr>
            </w:pPr>
          </w:p>
          <w:p w14:paraId="3E1F4E2D" w14:textId="5206E3D9" w:rsidR="00F80572" w:rsidRDefault="00F80572" w:rsidP="00F80572">
            <w:pPr>
              <w:rPr>
                <w:rFonts w:ascii="Calibri" w:hAnsi="Calibri" w:cs="Calibri"/>
                <w:b/>
                <w:bCs/>
                <w:color w:val="000000"/>
                <w:sz w:val="22"/>
                <w:szCs w:val="22"/>
              </w:rPr>
            </w:pPr>
          </w:p>
          <w:p w14:paraId="6D5FCAF4" w14:textId="0EF9EBA7" w:rsidR="00F80572" w:rsidRDefault="00F80572" w:rsidP="00F80572">
            <w:pPr>
              <w:rPr>
                <w:rFonts w:ascii="Calibri" w:hAnsi="Calibri" w:cs="Calibri"/>
                <w:b/>
                <w:bCs/>
                <w:color w:val="000000"/>
                <w:sz w:val="22"/>
                <w:szCs w:val="22"/>
              </w:rPr>
            </w:pPr>
          </w:p>
          <w:p w14:paraId="24D226A2" w14:textId="2D20DAD6" w:rsidR="00F80572" w:rsidRDefault="00F80572" w:rsidP="00F80572">
            <w:pPr>
              <w:rPr>
                <w:rFonts w:ascii="Calibri" w:hAnsi="Calibri" w:cs="Calibri"/>
                <w:b/>
                <w:bCs/>
                <w:color w:val="000000"/>
                <w:sz w:val="22"/>
                <w:szCs w:val="22"/>
              </w:rPr>
            </w:pPr>
          </w:p>
          <w:p w14:paraId="6078103E" w14:textId="791405D1" w:rsidR="00F80572" w:rsidRDefault="00F80572" w:rsidP="00F80572">
            <w:pPr>
              <w:rPr>
                <w:rFonts w:ascii="Calibri" w:hAnsi="Calibri" w:cs="Calibri"/>
                <w:b/>
                <w:bCs/>
                <w:color w:val="000000"/>
                <w:sz w:val="22"/>
                <w:szCs w:val="22"/>
              </w:rPr>
            </w:pPr>
          </w:p>
          <w:p w14:paraId="10302754" w14:textId="2261737F" w:rsidR="00F80572" w:rsidRDefault="00F80572" w:rsidP="00F80572">
            <w:pPr>
              <w:rPr>
                <w:rFonts w:ascii="Calibri" w:hAnsi="Calibri" w:cs="Calibri"/>
                <w:b/>
                <w:bCs/>
                <w:color w:val="000000"/>
                <w:sz w:val="22"/>
                <w:szCs w:val="22"/>
              </w:rPr>
            </w:pPr>
          </w:p>
          <w:p w14:paraId="0F988889" w14:textId="69BAA87D" w:rsidR="00F80572" w:rsidRDefault="00F80572" w:rsidP="00F80572">
            <w:pPr>
              <w:rPr>
                <w:rFonts w:ascii="Calibri" w:hAnsi="Calibri" w:cs="Calibri"/>
                <w:b/>
                <w:bCs/>
                <w:color w:val="000000"/>
                <w:sz w:val="22"/>
                <w:szCs w:val="22"/>
              </w:rPr>
            </w:pPr>
          </w:p>
          <w:p w14:paraId="38DEB082" w14:textId="522630AF" w:rsidR="00F80572" w:rsidRDefault="00F80572" w:rsidP="00F80572">
            <w:pPr>
              <w:rPr>
                <w:rFonts w:ascii="Calibri" w:hAnsi="Calibri" w:cs="Calibri"/>
                <w:b/>
                <w:bCs/>
                <w:color w:val="000000"/>
                <w:sz w:val="22"/>
                <w:szCs w:val="22"/>
              </w:rPr>
            </w:pPr>
          </w:p>
          <w:p w14:paraId="1E269207" w14:textId="77777777" w:rsidR="00F80572" w:rsidRPr="002F7D3D" w:rsidRDefault="00F80572" w:rsidP="00F80572">
            <w:pPr>
              <w:rPr>
                <w:rFonts w:ascii="Calibri" w:hAnsi="Calibri" w:cs="Calibri"/>
                <w:b/>
                <w:bCs/>
                <w:color w:val="000000"/>
                <w:sz w:val="22"/>
                <w:szCs w:val="22"/>
              </w:rPr>
            </w:pPr>
          </w:p>
          <w:p w14:paraId="06C5EED3" w14:textId="55DFA510" w:rsidR="00F80572" w:rsidRPr="002F7D3D" w:rsidRDefault="00F80572" w:rsidP="0052777C">
            <w:pPr>
              <w:rPr>
                <w:rFonts w:ascii="Calibri" w:hAnsi="Calibri" w:cs="Calibri"/>
                <w:b/>
                <w:bCs/>
                <w:color w:val="000000"/>
                <w:sz w:val="22"/>
                <w:szCs w:val="22"/>
              </w:rPr>
            </w:pPr>
            <w:r w:rsidRPr="002F7D3D">
              <w:rPr>
                <w:rFonts w:ascii="Calibri" w:hAnsi="Calibri" w:cs="Calibri"/>
                <w:b/>
                <w:bCs/>
                <w:color w:val="FFFFFF" w:themeColor="background1"/>
                <w:sz w:val="22"/>
                <w:szCs w:val="22"/>
              </w:rPr>
              <w:t>Study 2</w:t>
            </w:r>
          </w:p>
        </w:tc>
        <w:tc>
          <w:tcPr>
            <w:tcW w:w="3634" w:type="dxa"/>
            <w:tcBorders>
              <w:top w:val="nil"/>
              <w:left w:val="nil"/>
              <w:bottom w:val="single" w:sz="4" w:space="0" w:color="auto"/>
              <w:right w:val="single" w:sz="4" w:space="0" w:color="auto"/>
            </w:tcBorders>
            <w:hideMark/>
          </w:tcPr>
          <w:p w14:paraId="7267CF9E" w14:textId="24B19AD8" w:rsidR="00F80572" w:rsidRPr="002F7D3D" w:rsidRDefault="00F80572" w:rsidP="00F80572">
            <w:pPr>
              <w:rPr>
                <w:rFonts w:ascii="Calibri" w:hAnsi="Calibri" w:cs="Calibri"/>
                <w:color w:val="000000"/>
                <w:sz w:val="22"/>
                <w:szCs w:val="22"/>
              </w:rPr>
            </w:pPr>
            <w:r>
              <w:rPr>
                <w:rFonts w:asciiTheme="minorHAnsi" w:hAnsiTheme="minorHAnsi" w:cstheme="minorHAnsi"/>
                <w:color w:val="000000" w:themeColor="text1"/>
                <w:sz w:val="22"/>
                <w:szCs w:val="22"/>
              </w:rPr>
              <w:t>Study Protocol</w:t>
            </w:r>
            <w:r w:rsidRPr="005C7A07">
              <w:rPr>
                <w:rFonts w:asciiTheme="minorHAnsi" w:hAnsiTheme="minorHAnsi" w:cstheme="minorHAnsi"/>
                <w:color w:val="000000" w:themeColor="text1"/>
                <w:sz w:val="22"/>
                <w:szCs w:val="22"/>
              </w:rPr>
              <w:t xml:space="preserve"> for the </w:t>
            </w:r>
            <w:r>
              <w:rPr>
                <w:rFonts w:asciiTheme="minorHAnsi" w:hAnsiTheme="minorHAnsi" w:cstheme="minorHAnsi"/>
                <w:color w:val="000000" w:themeColor="text1"/>
                <w:sz w:val="22"/>
                <w:szCs w:val="22"/>
              </w:rPr>
              <w:t xml:space="preserve">overall research </w:t>
            </w:r>
          </w:p>
        </w:tc>
        <w:tc>
          <w:tcPr>
            <w:tcW w:w="779" w:type="dxa"/>
            <w:tcBorders>
              <w:top w:val="nil"/>
              <w:left w:val="nil"/>
              <w:bottom w:val="single" w:sz="4" w:space="0" w:color="auto"/>
              <w:right w:val="single" w:sz="4" w:space="0" w:color="auto"/>
            </w:tcBorders>
            <w:shd w:val="clear" w:color="auto" w:fill="4472C4" w:themeFill="accent1"/>
            <w:noWrap/>
            <w:vAlign w:val="bottom"/>
            <w:hideMark/>
          </w:tcPr>
          <w:p w14:paraId="1394DEBB" w14:textId="77777777" w:rsidR="00F80572" w:rsidRPr="002F7D3D" w:rsidRDefault="00F80572" w:rsidP="00F80572">
            <w:pPr>
              <w:jc w:val="center"/>
              <w:rPr>
                <w:rFonts w:ascii="Calibri" w:hAnsi="Calibri" w:cs="Calibri"/>
                <w:color w:val="000000"/>
                <w:sz w:val="22"/>
                <w:szCs w:val="22"/>
              </w:rPr>
            </w:pPr>
            <w:r w:rsidRPr="002F7D3D">
              <w:rPr>
                <w:rFonts w:ascii="Calibri" w:hAnsi="Calibri" w:cs="Calibri"/>
                <w:color w:val="000000"/>
                <w:sz w:val="22"/>
                <w:szCs w:val="22"/>
              </w:rPr>
              <w:t> </w:t>
            </w:r>
          </w:p>
        </w:tc>
        <w:tc>
          <w:tcPr>
            <w:tcW w:w="688" w:type="dxa"/>
            <w:tcBorders>
              <w:top w:val="nil"/>
              <w:left w:val="nil"/>
              <w:bottom w:val="single" w:sz="4" w:space="0" w:color="auto"/>
              <w:right w:val="single" w:sz="4" w:space="0" w:color="auto"/>
            </w:tcBorders>
            <w:noWrap/>
            <w:vAlign w:val="bottom"/>
            <w:hideMark/>
          </w:tcPr>
          <w:p w14:paraId="51316900" w14:textId="77777777" w:rsidR="00F80572" w:rsidRPr="002F7D3D" w:rsidRDefault="00F80572" w:rsidP="00F80572">
            <w:pPr>
              <w:jc w:val="center"/>
              <w:rPr>
                <w:rFonts w:ascii="Calibri" w:hAnsi="Calibri" w:cs="Calibri"/>
                <w:color w:val="000000"/>
                <w:sz w:val="22"/>
                <w:szCs w:val="22"/>
              </w:rPr>
            </w:pPr>
            <w:r w:rsidRPr="002F7D3D">
              <w:rPr>
                <w:rFonts w:ascii="Calibri" w:hAnsi="Calibri" w:cs="Calibri"/>
                <w:color w:val="000000"/>
                <w:sz w:val="22"/>
                <w:szCs w:val="22"/>
              </w:rPr>
              <w:t> </w:t>
            </w:r>
          </w:p>
        </w:tc>
        <w:tc>
          <w:tcPr>
            <w:tcW w:w="596" w:type="dxa"/>
            <w:tcBorders>
              <w:top w:val="single" w:sz="4" w:space="0" w:color="auto"/>
              <w:left w:val="nil"/>
              <w:bottom w:val="single" w:sz="4" w:space="0" w:color="auto"/>
              <w:right w:val="single" w:sz="4" w:space="0" w:color="auto"/>
            </w:tcBorders>
          </w:tcPr>
          <w:p w14:paraId="6C3C3954" w14:textId="77777777" w:rsidR="00F80572" w:rsidRPr="002F7D3D" w:rsidRDefault="00F80572" w:rsidP="00F80572">
            <w:pPr>
              <w:jc w:val="center"/>
              <w:rPr>
                <w:rFonts w:ascii="Calibri" w:hAnsi="Calibri" w:cs="Calibri"/>
                <w:color w:val="000000"/>
                <w:sz w:val="22"/>
                <w:szCs w:val="22"/>
              </w:rPr>
            </w:pPr>
          </w:p>
        </w:tc>
        <w:tc>
          <w:tcPr>
            <w:tcW w:w="596" w:type="dxa"/>
            <w:tcBorders>
              <w:top w:val="single" w:sz="4" w:space="0" w:color="auto"/>
              <w:left w:val="single" w:sz="4" w:space="0" w:color="auto"/>
              <w:bottom w:val="single" w:sz="4" w:space="0" w:color="auto"/>
              <w:right w:val="single" w:sz="4" w:space="0" w:color="auto"/>
            </w:tcBorders>
          </w:tcPr>
          <w:p w14:paraId="77E5113F" w14:textId="77777777" w:rsidR="00F80572" w:rsidRPr="002F7D3D" w:rsidRDefault="00F80572" w:rsidP="00F80572">
            <w:pPr>
              <w:jc w:val="center"/>
              <w:rPr>
                <w:rFonts w:ascii="Calibri" w:hAnsi="Calibri" w:cs="Calibri"/>
                <w:color w:val="000000"/>
                <w:sz w:val="22"/>
                <w:szCs w:val="22"/>
              </w:rPr>
            </w:pPr>
          </w:p>
        </w:tc>
        <w:tc>
          <w:tcPr>
            <w:tcW w:w="596" w:type="dxa"/>
            <w:tcBorders>
              <w:top w:val="single" w:sz="4" w:space="0" w:color="auto"/>
              <w:left w:val="single" w:sz="4" w:space="0" w:color="auto"/>
              <w:bottom w:val="single" w:sz="4" w:space="0" w:color="auto"/>
              <w:right w:val="single" w:sz="4" w:space="0" w:color="auto"/>
            </w:tcBorders>
            <w:noWrap/>
            <w:vAlign w:val="bottom"/>
            <w:hideMark/>
          </w:tcPr>
          <w:p w14:paraId="6F960043" w14:textId="34929EDB" w:rsidR="00F80572" w:rsidRPr="002F7D3D" w:rsidRDefault="00F80572" w:rsidP="00F80572">
            <w:pPr>
              <w:jc w:val="center"/>
              <w:rPr>
                <w:rFonts w:ascii="Calibri" w:hAnsi="Calibri" w:cs="Calibri"/>
                <w:color w:val="000000"/>
                <w:sz w:val="22"/>
                <w:szCs w:val="22"/>
              </w:rPr>
            </w:pPr>
            <w:r w:rsidRPr="002F7D3D">
              <w:rPr>
                <w:rFonts w:ascii="Calibri" w:hAnsi="Calibri" w:cs="Calibri"/>
                <w:color w:val="000000"/>
                <w:sz w:val="22"/>
                <w:szCs w:val="22"/>
              </w:rPr>
              <w:t> </w:t>
            </w:r>
          </w:p>
        </w:tc>
        <w:tc>
          <w:tcPr>
            <w:tcW w:w="630" w:type="dxa"/>
            <w:tcBorders>
              <w:top w:val="single" w:sz="4" w:space="0" w:color="auto"/>
              <w:left w:val="nil"/>
              <w:bottom w:val="single" w:sz="4" w:space="0" w:color="auto"/>
              <w:right w:val="single" w:sz="4" w:space="0" w:color="auto"/>
            </w:tcBorders>
            <w:noWrap/>
            <w:vAlign w:val="bottom"/>
            <w:hideMark/>
          </w:tcPr>
          <w:p w14:paraId="6894ED51" w14:textId="77777777" w:rsidR="00F80572" w:rsidRPr="002F7D3D" w:rsidRDefault="00F80572" w:rsidP="00F80572">
            <w:pPr>
              <w:jc w:val="center"/>
              <w:rPr>
                <w:rFonts w:ascii="Calibri" w:hAnsi="Calibri" w:cs="Calibri"/>
                <w:color w:val="000000"/>
                <w:sz w:val="22"/>
                <w:szCs w:val="22"/>
              </w:rPr>
            </w:pPr>
            <w:r w:rsidRPr="002F7D3D">
              <w:rPr>
                <w:rFonts w:ascii="Calibri" w:hAnsi="Calibri" w:cs="Calibri"/>
                <w:color w:val="000000"/>
                <w:sz w:val="22"/>
                <w:szCs w:val="22"/>
              </w:rPr>
              <w:t> </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34613AAE" w14:textId="77777777" w:rsidR="00F80572" w:rsidRPr="002F7D3D" w:rsidRDefault="00F80572" w:rsidP="00F80572">
            <w:pPr>
              <w:jc w:val="center"/>
              <w:rPr>
                <w:rFonts w:ascii="Calibri" w:hAnsi="Calibri" w:cs="Calibri"/>
                <w:color w:val="000000"/>
                <w:sz w:val="22"/>
                <w:szCs w:val="22"/>
              </w:rPr>
            </w:pPr>
            <w:r w:rsidRPr="002F7D3D">
              <w:rPr>
                <w:rFonts w:ascii="Calibri" w:hAnsi="Calibri" w:cs="Calibri"/>
                <w:color w:val="000000"/>
                <w:sz w:val="22"/>
                <w:szCs w:val="22"/>
              </w:rPr>
              <w:t> </w:t>
            </w:r>
          </w:p>
        </w:tc>
        <w:tc>
          <w:tcPr>
            <w:tcW w:w="630" w:type="dxa"/>
            <w:tcBorders>
              <w:top w:val="single" w:sz="4" w:space="0" w:color="auto"/>
              <w:left w:val="single" w:sz="4" w:space="0" w:color="auto"/>
              <w:bottom w:val="single" w:sz="4" w:space="0" w:color="auto"/>
              <w:right w:val="single" w:sz="4" w:space="0" w:color="auto"/>
            </w:tcBorders>
          </w:tcPr>
          <w:p w14:paraId="4249414A" w14:textId="77777777" w:rsidR="00F80572" w:rsidRPr="002F7D3D" w:rsidRDefault="00F80572" w:rsidP="00F80572">
            <w:pPr>
              <w:jc w:val="center"/>
              <w:rPr>
                <w:rFonts w:ascii="Calibri" w:hAnsi="Calibri" w:cs="Calibri"/>
                <w:color w:val="000000"/>
                <w:sz w:val="22"/>
                <w:szCs w:val="22"/>
              </w:rPr>
            </w:pP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11150187" w14:textId="3E6BA297" w:rsidR="00F80572" w:rsidRPr="002F7D3D" w:rsidRDefault="00F80572" w:rsidP="00F80572">
            <w:pPr>
              <w:jc w:val="center"/>
              <w:rPr>
                <w:rFonts w:ascii="Calibri" w:hAnsi="Calibri" w:cs="Calibri"/>
                <w:color w:val="000000"/>
                <w:sz w:val="22"/>
                <w:szCs w:val="22"/>
              </w:rPr>
            </w:pPr>
            <w:r w:rsidRPr="002F7D3D">
              <w:rPr>
                <w:rFonts w:ascii="Calibri" w:hAnsi="Calibri" w:cs="Calibri"/>
                <w:color w:val="000000"/>
                <w:sz w:val="22"/>
                <w:szCs w:val="22"/>
              </w:rPr>
              <w:t> </w:t>
            </w:r>
          </w:p>
        </w:tc>
        <w:tc>
          <w:tcPr>
            <w:tcW w:w="754" w:type="dxa"/>
            <w:tcBorders>
              <w:top w:val="nil"/>
              <w:left w:val="nil"/>
              <w:bottom w:val="single" w:sz="4" w:space="0" w:color="auto"/>
              <w:right w:val="single" w:sz="4" w:space="0" w:color="auto"/>
            </w:tcBorders>
            <w:noWrap/>
            <w:vAlign w:val="bottom"/>
            <w:hideMark/>
          </w:tcPr>
          <w:p w14:paraId="6DE84320" w14:textId="77777777" w:rsidR="00F80572" w:rsidRPr="002F7D3D" w:rsidRDefault="00F80572" w:rsidP="00F80572">
            <w:pPr>
              <w:jc w:val="center"/>
              <w:rPr>
                <w:rFonts w:ascii="Calibri" w:hAnsi="Calibri" w:cs="Calibri"/>
                <w:color w:val="000000"/>
                <w:sz w:val="22"/>
                <w:szCs w:val="22"/>
              </w:rPr>
            </w:pPr>
            <w:r w:rsidRPr="002F7D3D">
              <w:rPr>
                <w:rFonts w:ascii="Calibri" w:hAnsi="Calibri" w:cs="Calibri"/>
                <w:color w:val="000000"/>
                <w:sz w:val="22"/>
                <w:szCs w:val="22"/>
              </w:rPr>
              <w:t> </w:t>
            </w:r>
          </w:p>
        </w:tc>
      </w:tr>
      <w:tr w:rsidR="00F80572" w:rsidRPr="002F7D3D" w14:paraId="0069F75D" w14:textId="77777777" w:rsidTr="00F80572">
        <w:trPr>
          <w:trHeight w:val="290"/>
        </w:trPr>
        <w:tc>
          <w:tcPr>
            <w:tcW w:w="1408" w:type="dxa"/>
            <w:vMerge/>
            <w:tcBorders>
              <w:left w:val="single" w:sz="4" w:space="0" w:color="auto"/>
              <w:right w:val="single" w:sz="4" w:space="0" w:color="auto"/>
            </w:tcBorders>
            <w:vAlign w:val="bottom"/>
          </w:tcPr>
          <w:p w14:paraId="4B4456DC" w14:textId="2406B3BC" w:rsidR="00F80572" w:rsidRPr="002F7D3D" w:rsidRDefault="00F80572" w:rsidP="0052777C">
            <w:pPr>
              <w:rPr>
                <w:rFonts w:ascii="Calibri" w:hAnsi="Calibri" w:cs="Calibri"/>
                <w:b/>
                <w:bCs/>
                <w:color w:val="000000"/>
                <w:sz w:val="22"/>
                <w:szCs w:val="22"/>
              </w:rPr>
            </w:pPr>
          </w:p>
        </w:tc>
        <w:tc>
          <w:tcPr>
            <w:tcW w:w="3634" w:type="dxa"/>
            <w:tcBorders>
              <w:top w:val="nil"/>
              <w:left w:val="nil"/>
              <w:bottom w:val="single" w:sz="4" w:space="0" w:color="auto"/>
              <w:right w:val="single" w:sz="4" w:space="0" w:color="auto"/>
            </w:tcBorders>
          </w:tcPr>
          <w:p w14:paraId="17C52232" w14:textId="7F990851" w:rsidR="00F80572" w:rsidRPr="002F7D3D" w:rsidRDefault="00F80572" w:rsidP="00F80572">
            <w:pPr>
              <w:rPr>
                <w:rFonts w:ascii="Calibri" w:hAnsi="Calibri" w:cs="Calibri"/>
                <w:color w:val="000000"/>
                <w:sz w:val="22"/>
                <w:szCs w:val="22"/>
              </w:rPr>
            </w:pPr>
            <w:r w:rsidRPr="005C7A07">
              <w:rPr>
                <w:rFonts w:asciiTheme="minorHAnsi" w:hAnsiTheme="minorHAnsi" w:cstheme="minorHAnsi"/>
                <w:color w:val="000000" w:themeColor="text1"/>
                <w:sz w:val="22"/>
                <w:szCs w:val="22"/>
              </w:rPr>
              <w:t>Submit IRB package for local and international approval</w:t>
            </w:r>
          </w:p>
        </w:tc>
        <w:tc>
          <w:tcPr>
            <w:tcW w:w="779" w:type="dxa"/>
            <w:tcBorders>
              <w:top w:val="nil"/>
              <w:left w:val="nil"/>
              <w:bottom w:val="single" w:sz="4" w:space="0" w:color="auto"/>
              <w:right w:val="single" w:sz="4" w:space="0" w:color="auto"/>
            </w:tcBorders>
            <w:shd w:val="clear" w:color="auto" w:fill="4472C4" w:themeFill="accent1"/>
            <w:noWrap/>
            <w:vAlign w:val="bottom"/>
          </w:tcPr>
          <w:p w14:paraId="00BD9DB4" w14:textId="77777777" w:rsidR="00F80572" w:rsidRPr="002F7D3D" w:rsidRDefault="00F80572" w:rsidP="00F80572">
            <w:pPr>
              <w:jc w:val="center"/>
              <w:rPr>
                <w:rFonts w:ascii="Calibri" w:hAnsi="Calibri" w:cs="Calibri"/>
                <w:color w:val="000000"/>
                <w:sz w:val="22"/>
                <w:szCs w:val="22"/>
              </w:rPr>
            </w:pPr>
          </w:p>
        </w:tc>
        <w:tc>
          <w:tcPr>
            <w:tcW w:w="688" w:type="dxa"/>
            <w:tcBorders>
              <w:top w:val="nil"/>
              <w:left w:val="nil"/>
              <w:bottom w:val="single" w:sz="4" w:space="0" w:color="auto"/>
              <w:right w:val="single" w:sz="4" w:space="0" w:color="auto"/>
            </w:tcBorders>
            <w:noWrap/>
            <w:vAlign w:val="bottom"/>
          </w:tcPr>
          <w:p w14:paraId="0557A516" w14:textId="77777777" w:rsidR="00F80572" w:rsidRPr="007F02FD" w:rsidRDefault="00F80572" w:rsidP="00F80572">
            <w:pPr>
              <w:jc w:val="center"/>
              <w:rPr>
                <w:rFonts w:ascii="Calibri" w:hAnsi="Calibri" w:cs="Calibri"/>
                <w:b/>
                <w:bCs/>
                <w:color w:val="000000"/>
                <w:sz w:val="22"/>
                <w:szCs w:val="22"/>
              </w:rPr>
            </w:pPr>
          </w:p>
        </w:tc>
        <w:tc>
          <w:tcPr>
            <w:tcW w:w="596" w:type="dxa"/>
            <w:tcBorders>
              <w:top w:val="single" w:sz="4" w:space="0" w:color="auto"/>
              <w:left w:val="nil"/>
              <w:bottom w:val="single" w:sz="4" w:space="0" w:color="auto"/>
              <w:right w:val="single" w:sz="4" w:space="0" w:color="auto"/>
            </w:tcBorders>
          </w:tcPr>
          <w:p w14:paraId="358920E0" w14:textId="77777777" w:rsidR="00F80572" w:rsidRPr="002F7D3D" w:rsidRDefault="00F80572" w:rsidP="00F80572">
            <w:pPr>
              <w:jc w:val="center"/>
              <w:rPr>
                <w:rFonts w:ascii="Calibri" w:hAnsi="Calibri" w:cs="Calibri"/>
                <w:color w:val="000000"/>
                <w:sz w:val="22"/>
                <w:szCs w:val="22"/>
              </w:rPr>
            </w:pPr>
          </w:p>
        </w:tc>
        <w:tc>
          <w:tcPr>
            <w:tcW w:w="596" w:type="dxa"/>
            <w:tcBorders>
              <w:top w:val="single" w:sz="4" w:space="0" w:color="auto"/>
              <w:left w:val="single" w:sz="4" w:space="0" w:color="auto"/>
              <w:bottom w:val="single" w:sz="4" w:space="0" w:color="auto"/>
              <w:right w:val="single" w:sz="4" w:space="0" w:color="auto"/>
            </w:tcBorders>
          </w:tcPr>
          <w:p w14:paraId="3314B02E" w14:textId="77777777" w:rsidR="00F80572" w:rsidRPr="002F7D3D" w:rsidRDefault="00F80572" w:rsidP="00F80572">
            <w:pPr>
              <w:jc w:val="center"/>
              <w:rPr>
                <w:rFonts w:ascii="Calibri" w:hAnsi="Calibri" w:cs="Calibri"/>
                <w:color w:val="000000"/>
                <w:sz w:val="22"/>
                <w:szCs w:val="22"/>
              </w:rPr>
            </w:pPr>
          </w:p>
        </w:tc>
        <w:tc>
          <w:tcPr>
            <w:tcW w:w="596" w:type="dxa"/>
            <w:tcBorders>
              <w:top w:val="single" w:sz="4" w:space="0" w:color="auto"/>
              <w:left w:val="single" w:sz="4" w:space="0" w:color="auto"/>
              <w:bottom w:val="single" w:sz="4" w:space="0" w:color="auto"/>
              <w:right w:val="single" w:sz="4" w:space="0" w:color="auto"/>
            </w:tcBorders>
            <w:noWrap/>
            <w:vAlign w:val="bottom"/>
          </w:tcPr>
          <w:p w14:paraId="0E64F44B" w14:textId="29D387FD" w:rsidR="00F80572" w:rsidRPr="002F7D3D" w:rsidRDefault="00F80572" w:rsidP="00F80572">
            <w:pPr>
              <w:jc w:val="center"/>
              <w:rPr>
                <w:rFonts w:ascii="Calibri" w:hAnsi="Calibri" w:cs="Calibri"/>
                <w:color w:val="000000"/>
                <w:sz w:val="22"/>
                <w:szCs w:val="22"/>
              </w:rPr>
            </w:pPr>
          </w:p>
        </w:tc>
        <w:tc>
          <w:tcPr>
            <w:tcW w:w="630" w:type="dxa"/>
            <w:tcBorders>
              <w:top w:val="single" w:sz="4" w:space="0" w:color="auto"/>
              <w:left w:val="nil"/>
              <w:bottom w:val="single" w:sz="4" w:space="0" w:color="auto"/>
              <w:right w:val="single" w:sz="4" w:space="0" w:color="auto"/>
            </w:tcBorders>
            <w:noWrap/>
            <w:vAlign w:val="bottom"/>
          </w:tcPr>
          <w:p w14:paraId="51FCA22A" w14:textId="77777777" w:rsidR="00F80572" w:rsidRPr="002F7D3D" w:rsidRDefault="00F80572" w:rsidP="00F80572">
            <w:pPr>
              <w:jc w:val="center"/>
              <w:rPr>
                <w:rFonts w:ascii="Calibri" w:hAnsi="Calibri" w:cs="Calibri"/>
                <w:color w:val="000000"/>
                <w:sz w:val="22"/>
                <w:szCs w:val="22"/>
              </w:rPr>
            </w:pPr>
          </w:p>
        </w:tc>
        <w:tc>
          <w:tcPr>
            <w:tcW w:w="630" w:type="dxa"/>
            <w:tcBorders>
              <w:top w:val="single" w:sz="4" w:space="0" w:color="auto"/>
              <w:left w:val="single" w:sz="4" w:space="0" w:color="auto"/>
              <w:bottom w:val="single" w:sz="4" w:space="0" w:color="auto"/>
              <w:right w:val="single" w:sz="4" w:space="0" w:color="auto"/>
            </w:tcBorders>
            <w:noWrap/>
            <w:vAlign w:val="bottom"/>
          </w:tcPr>
          <w:p w14:paraId="63E619AD" w14:textId="77777777" w:rsidR="00F80572" w:rsidRPr="002F7D3D" w:rsidRDefault="00F80572" w:rsidP="00F80572">
            <w:pPr>
              <w:jc w:val="center"/>
              <w:rPr>
                <w:rFonts w:ascii="Calibri" w:hAnsi="Calibri" w:cs="Calibri"/>
                <w:color w:val="000000"/>
                <w:sz w:val="22"/>
                <w:szCs w:val="22"/>
              </w:rPr>
            </w:pPr>
          </w:p>
        </w:tc>
        <w:tc>
          <w:tcPr>
            <w:tcW w:w="630" w:type="dxa"/>
            <w:tcBorders>
              <w:top w:val="single" w:sz="4" w:space="0" w:color="auto"/>
              <w:left w:val="single" w:sz="4" w:space="0" w:color="auto"/>
              <w:bottom w:val="single" w:sz="4" w:space="0" w:color="auto"/>
              <w:right w:val="single" w:sz="4" w:space="0" w:color="auto"/>
            </w:tcBorders>
          </w:tcPr>
          <w:p w14:paraId="1E8054F4" w14:textId="77777777" w:rsidR="00F80572" w:rsidRPr="002F7D3D" w:rsidRDefault="00F80572" w:rsidP="00F80572">
            <w:pPr>
              <w:jc w:val="center"/>
              <w:rPr>
                <w:rFonts w:ascii="Calibri" w:hAnsi="Calibri" w:cs="Calibri"/>
                <w:color w:val="000000"/>
                <w:sz w:val="22"/>
                <w:szCs w:val="22"/>
              </w:rPr>
            </w:pPr>
          </w:p>
        </w:tc>
        <w:tc>
          <w:tcPr>
            <w:tcW w:w="630" w:type="dxa"/>
            <w:tcBorders>
              <w:top w:val="single" w:sz="4" w:space="0" w:color="auto"/>
              <w:left w:val="single" w:sz="4" w:space="0" w:color="auto"/>
              <w:bottom w:val="single" w:sz="4" w:space="0" w:color="auto"/>
              <w:right w:val="single" w:sz="4" w:space="0" w:color="auto"/>
            </w:tcBorders>
            <w:noWrap/>
            <w:vAlign w:val="bottom"/>
          </w:tcPr>
          <w:p w14:paraId="0D73EDE6" w14:textId="0F5A83D6" w:rsidR="00F80572" w:rsidRPr="002F7D3D" w:rsidRDefault="00F80572" w:rsidP="00F80572">
            <w:pPr>
              <w:jc w:val="center"/>
              <w:rPr>
                <w:rFonts w:ascii="Calibri" w:hAnsi="Calibri" w:cs="Calibri"/>
                <w:color w:val="000000"/>
                <w:sz w:val="22"/>
                <w:szCs w:val="22"/>
              </w:rPr>
            </w:pPr>
          </w:p>
        </w:tc>
        <w:tc>
          <w:tcPr>
            <w:tcW w:w="754" w:type="dxa"/>
            <w:tcBorders>
              <w:top w:val="nil"/>
              <w:left w:val="nil"/>
              <w:bottom w:val="single" w:sz="4" w:space="0" w:color="auto"/>
              <w:right w:val="single" w:sz="4" w:space="0" w:color="auto"/>
            </w:tcBorders>
            <w:noWrap/>
            <w:vAlign w:val="bottom"/>
          </w:tcPr>
          <w:p w14:paraId="337A412F" w14:textId="77777777" w:rsidR="00F80572" w:rsidRPr="002F7D3D" w:rsidRDefault="00F80572" w:rsidP="00F80572">
            <w:pPr>
              <w:jc w:val="center"/>
              <w:rPr>
                <w:rFonts w:ascii="Calibri" w:hAnsi="Calibri" w:cs="Calibri"/>
                <w:color w:val="000000"/>
                <w:sz w:val="22"/>
                <w:szCs w:val="22"/>
              </w:rPr>
            </w:pPr>
          </w:p>
        </w:tc>
      </w:tr>
      <w:tr w:rsidR="00F80572" w:rsidRPr="002F7D3D" w14:paraId="04C93544" w14:textId="77777777" w:rsidTr="00772AAF">
        <w:trPr>
          <w:trHeight w:val="290"/>
        </w:trPr>
        <w:tc>
          <w:tcPr>
            <w:tcW w:w="1408" w:type="dxa"/>
            <w:vMerge/>
            <w:tcBorders>
              <w:left w:val="single" w:sz="4" w:space="0" w:color="auto"/>
              <w:right w:val="single" w:sz="4" w:space="0" w:color="auto"/>
            </w:tcBorders>
            <w:vAlign w:val="bottom"/>
          </w:tcPr>
          <w:p w14:paraId="7C43665A" w14:textId="14A97FA0" w:rsidR="00F80572" w:rsidRPr="002F7D3D" w:rsidRDefault="00F80572" w:rsidP="0052777C">
            <w:pPr>
              <w:rPr>
                <w:rFonts w:ascii="Calibri" w:hAnsi="Calibri" w:cs="Calibri"/>
                <w:b/>
                <w:bCs/>
                <w:color w:val="000000"/>
                <w:sz w:val="22"/>
                <w:szCs w:val="22"/>
              </w:rPr>
            </w:pPr>
          </w:p>
        </w:tc>
        <w:tc>
          <w:tcPr>
            <w:tcW w:w="3634" w:type="dxa"/>
            <w:tcBorders>
              <w:top w:val="nil"/>
              <w:left w:val="nil"/>
              <w:bottom w:val="single" w:sz="4" w:space="0" w:color="auto"/>
              <w:right w:val="single" w:sz="4" w:space="0" w:color="auto"/>
            </w:tcBorders>
          </w:tcPr>
          <w:p w14:paraId="40BA740C" w14:textId="4D54B62B" w:rsidR="00F80572" w:rsidRPr="002F7D3D" w:rsidRDefault="00F80572" w:rsidP="00F80572">
            <w:pPr>
              <w:rPr>
                <w:rFonts w:ascii="Calibri" w:hAnsi="Calibri" w:cs="Calibri"/>
                <w:color w:val="000000"/>
                <w:sz w:val="22"/>
                <w:szCs w:val="22"/>
              </w:rPr>
            </w:pPr>
            <w:r w:rsidRPr="005C7A07">
              <w:rPr>
                <w:rFonts w:asciiTheme="minorHAnsi" w:hAnsiTheme="minorHAnsi" w:cstheme="minorHAnsi"/>
                <w:color w:val="000000" w:themeColor="text1"/>
                <w:sz w:val="22"/>
                <w:szCs w:val="22"/>
              </w:rPr>
              <w:t>Get IRB approval</w:t>
            </w:r>
          </w:p>
        </w:tc>
        <w:tc>
          <w:tcPr>
            <w:tcW w:w="779" w:type="dxa"/>
            <w:tcBorders>
              <w:top w:val="nil"/>
              <w:left w:val="nil"/>
              <w:bottom w:val="single" w:sz="4" w:space="0" w:color="auto"/>
              <w:right w:val="single" w:sz="4" w:space="0" w:color="auto"/>
            </w:tcBorders>
            <w:noWrap/>
            <w:vAlign w:val="bottom"/>
          </w:tcPr>
          <w:p w14:paraId="4C02C10F" w14:textId="77777777" w:rsidR="00F80572" w:rsidRPr="002F7D3D" w:rsidRDefault="00F80572" w:rsidP="00F80572">
            <w:pPr>
              <w:jc w:val="center"/>
              <w:rPr>
                <w:rFonts w:ascii="Calibri" w:hAnsi="Calibri" w:cs="Calibri"/>
                <w:color w:val="000000"/>
                <w:sz w:val="22"/>
                <w:szCs w:val="22"/>
              </w:rPr>
            </w:pPr>
          </w:p>
        </w:tc>
        <w:tc>
          <w:tcPr>
            <w:tcW w:w="688" w:type="dxa"/>
            <w:tcBorders>
              <w:top w:val="nil"/>
              <w:left w:val="nil"/>
              <w:bottom w:val="single" w:sz="4" w:space="0" w:color="auto"/>
              <w:right w:val="single" w:sz="4" w:space="0" w:color="auto"/>
            </w:tcBorders>
            <w:shd w:val="clear" w:color="auto" w:fill="4472C4" w:themeFill="accent1"/>
            <w:noWrap/>
            <w:vAlign w:val="bottom"/>
          </w:tcPr>
          <w:p w14:paraId="20B527FB" w14:textId="77777777" w:rsidR="00F80572" w:rsidRPr="00772AAF" w:rsidRDefault="00F80572" w:rsidP="00F80572">
            <w:pPr>
              <w:jc w:val="center"/>
              <w:rPr>
                <w:rFonts w:ascii="Calibri" w:hAnsi="Calibri" w:cs="Calibri"/>
                <w:b/>
                <w:bCs/>
                <w:color w:val="000000"/>
                <w:sz w:val="22"/>
                <w:szCs w:val="22"/>
                <w:highlight w:val="blue"/>
              </w:rPr>
            </w:pPr>
          </w:p>
        </w:tc>
        <w:tc>
          <w:tcPr>
            <w:tcW w:w="596" w:type="dxa"/>
            <w:tcBorders>
              <w:top w:val="single" w:sz="4" w:space="0" w:color="auto"/>
              <w:left w:val="nil"/>
              <w:bottom w:val="single" w:sz="4" w:space="0" w:color="auto"/>
              <w:right w:val="single" w:sz="4" w:space="0" w:color="auto"/>
            </w:tcBorders>
            <w:shd w:val="clear" w:color="auto" w:fill="4472C4" w:themeFill="accent1"/>
          </w:tcPr>
          <w:p w14:paraId="0083582C" w14:textId="77777777" w:rsidR="00F80572" w:rsidRPr="00772AAF" w:rsidRDefault="00F80572" w:rsidP="00F80572">
            <w:pPr>
              <w:jc w:val="center"/>
              <w:rPr>
                <w:rFonts w:ascii="Calibri" w:hAnsi="Calibri" w:cs="Calibri"/>
                <w:color w:val="000000"/>
                <w:sz w:val="22"/>
                <w:szCs w:val="22"/>
                <w:highlight w:val="blue"/>
              </w:rPr>
            </w:pPr>
          </w:p>
        </w:tc>
        <w:tc>
          <w:tcPr>
            <w:tcW w:w="596" w:type="dxa"/>
            <w:tcBorders>
              <w:top w:val="single" w:sz="4" w:space="0" w:color="auto"/>
              <w:left w:val="single" w:sz="4" w:space="0" w:color="auto"/>
              <w:bottom w:val="single" w:sz="4" w:space="0" w:color="auto"/>
              <w:right w:val="single" w:sz="4" w:space="0" w:color="auto"/>
            </w:tcBorders>
          </w:tcPr>
          <w:p w14:paraId="0ED5DE3D" w14:textId="77777777" w:rsidR="00F80572" w:rsidRPr="002F7D3D" w:rsidRDefault="00F80572" w:rsidP="00F80572">
            <w:pPr>
              <w:jc w:val="center"/>
              <w:rPr>
                <w:rFonts w:ascii="Calibri" w:hAnsi="Calibri" w:cs="Calibri"/>
                <w:color w:val="000000"/>
                <w:sz w:val="22"/>
                <w:szCs w:val="22"/>
              </w:rPr>
            </w:pPr>
          </w:p>
        </w:tc>
        <w:tc>
          <w:tcPr>
            <w:tcW w:w="596" w:type="dxa"/>
            <w:tcBorders>
              <w:top w:val="single" w:sz="4" w:space="0" w:color="auto"/>
              <w:left w:val="single" w:sz="4" w:space="0" w:color="auto"/>
              <w:bottom w:val="single" w:sz="4" w:space="0" w:color="auto"/>
              <w:right w:val="single" w:sz="4" w:space="0" w:color="auto"/>
            </w:tcBorders>
            <w:noWrap/>
            <w:vAlign w:val="bottom"/>
          </w:tcPr>
          <w:p w14:paraId="60CB7F41" w14:textId="3BB7A230" w:rsidR="00F80572" w:rsidRPr="002F7D3D" w:rsidRDefault="00F80572" w:rsidP="00F80572">
            <w:pPr>
              <w:jc w:val="center"/>
              <w:rPr>
                <w:rFonts w:ascii="Calibri" w:hAnsi="Calibri" w:cs="Calibri"/>
                <w:color w:val="000000"/>
                <w:sz w:val="22"/>
                <w:szCs w:val="22"/>
              </w:rPr>
            </w:pPr>
          </w:p>
        </w:tc>
        <w:tc>
          <w:tcPr>
            <w:tcW w:w="630" w:type="dxa"/>
            <w:tcBorders>
              <w:top w:val="single" w:sz="4" w:space="0" w:color="auto"/>
              <w:left w:val="nil"/>
              <w:bottom w:val="single" w:sz="4" w:space="0" w:color="auto"/>
              <w:right w:val="single" w:sz="4" w:space="0" w:color="auto"/>
            </w:tcBorders>
            <w:noWrap/>
            <w:vAlign w:val="bottom"/>
          </w:tcPr>
          <w:p w14:paraId="79DDCDDB" w14:textId="77777777" w:rsidR="00F80572" w:rsidRPr="002F7D3D" w:rsidRDefault="00F80572" w:rsidP="00F80572">
            <w:pPr>
              <w:jc w:val="center"/>
              <w:rPr>
                <w:rFonts w:ascii="Calibri" w:hAnsi="Calibri" w:cs="Calibri"/>
                <w:color w:val="000000"/>
                <w:sz w:val="22"/>
                <w:szCs w:val="22"/>
              </w:rPr>
            </w:pPr>
          </w:p>
        </w:tc>
        <w:tc>
          <w:tcPr>
            <w:tcW w:w="630" w:type="dxa"/>
            <w:tcBorders>
              <w:top w:val="single" w:sz="4" w:space="0" w:color="auto"/>
              <w:left w:val="single" w:sz="4" w:space="0" w:color="auto"/>
              <w:bottom w:val="single" w:sz="4" w:space="0" w:color="auto"/>
              <w:right w:val="single" w:sz="4" w:space="0" w:color="auto"/>
            </w:tcBorders>
            <w:noWrap/>
            <w:vAlign w:val="bottom"/>
          </w:tcPr>
          <w:p w14:paraId="4D2F4451" w14:textId="77777777" w:rsidR="00F80572" w:rsidRPr="002F7D3D" w:rsidRDefault="00F80572" w:rsidP="00F80572">
            <w:pPr>
              <w:jc w:val="center"/>
              <w:rPr>
                <w:rFonts w:ascii="Calibri" w:hAnsi="Calibri" w:cs="Calibri"/>
                <w:color w:val="000000"/>
                <w:sz w:val="22"/>
                <w:szCs w:val="22"/>
              </w:rPr>
            </w:pPr>
          </w:p>
        </w:tc>
        <w:tc>
          <w:tcPr>
            <w:tcW w:w="630" w:type="dxa"/>
            <w:tcBorders>
              <w:top w:val="single" w:sz="4" w:space="0" w:color="auto"/>
              <w:left w:val="single" w:sz="4" w:space="0" w:color="auto"/>
              <w:bottom w:val="single" w:sz="4" w:space="0" w:color="auto"/>
              <w:right w:val="single" w:sz="4" w:space="0" w:color="auto"/>
            </w:tcBorders>
          </w:tcPr>
          <w:p w14:paraId="29CC2D73" w14:textId="77777777" w:rsidR="00F80572" w:rsidRPr="002F7D3D" w:rsidRDefault="00F80572" w:rsidP="00F80572">
            <w:pPr>
              <w:jc w:val="center"/>
              <w:rPr>
                <w:rFonts w:ascii="Calibri" w:hAnsi="Calibri" w:cs="Calibri"/>
                <w:color w:val="000000"/>
                <w:sz w:val="22"/>
                <w:szCs w:val="22"/>
              </w:rPr>
            </w:pPr>
          </w:p>
        </w:tc>
        <w:tc>
          <w:tcPr>
            <w:tcW w:w="630" w:type="dxa"/>
            <w:tcBorders>
              <w:top w:val="single" w:sz="4" w:space="0" w:color="auto"/>
              <w:left w:val="single" w:sz="4" w:space="0" w:color="auto"/>
              <w:bottom w:val="single" w:sz="4" w:space="0" w:color="auto"/>
              <w:right w:val="single" w:sz="4" w:space="0" w:color="auto"/>
            </w:tcBorders>
            <w:noWrap/>
            <w:vAlign w:val="bottom"/>
          </w:tcPr>
          <w:p w14:paraId="295CB7B6" w14:textId="3C47CE90" w:rsidR="00F80572" w:rsidRPr="002F7D3D" w:rsidRDefault="00F80572" w:rsidP="00F80572">
            <w:pPr>
              <w:jc w:val="center"/>
              <w:rPr>
                <w:rFonts w:ascii="Calibri" w:hAnsi="Calibri" w:cs="Calibri"/>
                <w:color w:val="000000"/>
                <w:sz w:val="22"/>
                <w:szCs w:val="22"/>
              </w:rPr>
            </w:pPr>
          </w:p>
        </w:tc>
        <w:tc>
          <w:tcPr>
            <w:tcW w:w="754" w:type="dxa"/>
            <w:tcBorders>
              <w:top w:val="nil"/>
              <w:left w:val="nil"/>
              <w:bottom w:val="single" w:sz="4" w:space="0" w:color="auto"/>
              <w:right w:val="single" w:sz="4" w:space="0" w:color="auto"/>
            </w:tcBorders>
            <w:noWrap/>
            <w:vAlign w:val="bottom"/>
          </w:tcPr>
          <w:p w14:paraId="65008440" w14:textId="77777777" w:rsidR="00F80572" w:rsidRPr="002F7D3D" w:rsidRDefault="00F80572" w:rsidP="00F80572">
            <w:pPr>
              <w:jc w:val="center"/>
              <w:rPr>
                <w:rFonts w:ascii="Calibri" w:hAnsi="Calibri" w:cs="Calibri"/>
                <w:color w:val="000000"/>
                <w:sz w:val="22"/>
                <w:szCs w:val="22"/>
              </w:rPr>
            </w:pPr>
          </w:p>
        </w:tc>
      </w:tr>
      <w:tr w:rsidR="00F80572" w:rsidRPr="002F7D3D" w14:paraId="28A514C9" w14:textId="77777777" w:rsidTr="00F80572">
        <w:trPr>
          <w:trHeight w:val="290"/>
        </w:trPr>
        <w:tc>
          <w:tcPr>
            <w:tcW w:w="1408" w:type="dxa"/>
            <w:vMerge/>
            <w:tcBorders>
              <w:left w:val="single" w:sz="4" w:space="0" w:color="auto"/>
              <w:right w:val="single" w:sz="4" w:space="0" w:color="auto"/>
            </w:tcBorders>
            <w:vAlign w:val="bottom"/>
            <w:hideMark/>
          </w:tcPr>
          <w:p w14:paraId="360D2302" w14:textId="7061F028" w:rsidR="00F80572" w:rsidRPr="002F7D3D" w:rsidRDefault="00F80572" w:rsidP="0052777C">
            <w:pPr>
              <w:rPr>
                <w:rFonts w:ascii="Calibri" w:hAnsi="Calibri" w:cs="Calibri"/>
                <w:b/>
                <w:bCs/>
                <w:color w:val="000000"/>
                <w:sz w:val="22"/>
                <w:szCs w:val="22"/>
              </w:rPr>
            </w:pPr>
          </w:p>
        </w:tc>
        <w:tc>
          <w:tcPr>
            <w:tcW w:w="3634" w:type="dxa"/>
            <w:tcBorders>
              <w:top w:val="nil"/>
              <w:left w:val="nil"/>
              <w:bottom w:val="single" w:sz="4" w:space="0" w:color="auto"/>
              <w:right w:val="single" w:sz="4" w:space="0" w:color="auto"/>
            </w:tcBorders>
            <w:hideMark/>
          </w:tcPr>
          <w:p w14:paraId="3104CB22" w14:textId="59F2C7BC" w:rsidR="00F80572" w:rsidRPr="002F7D3D" w:rsidRDefault="00F80572" w:rsidP="00F80572">
            <w:pPr>
              <w:rPr>
                <w:rFonts w:ascii="Calibri" w:hAnsi="Calibri" w:cs="Calibri"/>
                <w:color w:val="000000"/>
                <w:sz w:val="22"/>
                <w:szCs w:val="22"/>
              </w:rPr>
            </w:pPr>
            <w:r>
              <w:rPr>
                <w:rFonts w:asciiTheme="minorHAnsi" w:hAnsiTheme="minorHAnsi" w:cstheme="minorHAnsi"/>
                <w:color w:val="000000" w:themeColor="text1"/>
                <w:sz w:val="22"/>
                <w:szCs w:val="22"/>
              </w:rPr>
              <w:t>PDH, CCC, and Anthro refresher training workshop</w:t>
            </w:r>
          </w:p>
        </w:tc>
        <w:tc>
          <w:tcPr>
            <w:tcW w:w="779" w:type="dxa"/>
            <w:tcBorders>
              <w:top w:val="nil"/>
              <w:left w:val="nil"/>
              <w:bottom w:val="single" w:sz="4" w:space="0" w:color="auto"/>
              <w:right w:val="single" w:sz="4" w:space="0" w:color="auto"/>
            </w:tcBorders>
            <w:noWrap/>
            <w:vAlign w:val="bottom"/>
            <w:hideMark/>
          </w:tcPr>
          <w:p w14:paraId="1FF1B52A" w14:textId="77777777" w:rsidR="00F80572" w:rsidRPr="002F7D3D" w:rsidRDefault="00F80572" w:rsidP="00F80572">
            <w:pPr>
              <w:jc w:val="center"/>
              <w:rPr>
                <w:rFonts w:ascii="Calibri" w:hAnsi="Calibri" w:cs="Calibri"/>
                <w:color w:val="000000"/>
                <w:sz w:val="22"/>
                <w:szCs w:val="22"/>
              </w:rPr>
            </w:pPr>
            <w:r w:rsidRPr="002F7D3D">
              <w:rPr>
                <w:rFonts w:ascii="Calibri" w:hAnsi="Calibri" w:cs="Calibri"/>
                <w:color w:val="000000"/>
                <w:sz w:val="22"/>
                <w:szCs w:val="22"/>
              </w:rPr>
              <w:t> </w:t>
            </w:r>
          </w:p>
        </w:tc>
        <w:tc>
          <w:tcPr>
            <w:tcW w:w="688" w:type="dxa"/>
            <w:tcBorders>
              <w:top w:val="nil"/>
              <w:left w:val="nil"/>
              <w:bottom w:val="single" w:sz="4" w:space="0" w:color="auto"/>
              <w:right w:val="single" w:sz="4" w:space="0" w:color="auto"/>
            </w:tcBorders>
            <w:shd w:val="clear" w:color="auto" w:fill="4472C4" w:themeFill="accent1"/>
            <w:noWrap/>
            <w:vAlign w:val="bottom"/>
            <w:hideMark/>
          </w:tcPr>
          <w:p w14:paraId="16BFCF9F" w14:textId="77777777" w:rsidR="00F80572" w:rsidRPr="007F02FD" w:rsidRDefault="00F80572" w:rsidP="00F80572">
            <w:pPr>
              <w:jc w:val="center"/>
              <w:rPr>
                <w:rFonts w:ascii="Calibri" w:hAnsi="Calibri" w:cs="Calibri"/>
                <w:b/>
                <w:bCs/>
                <w:color w:val="000000"/>
                <w:sz w:val="22"/>
                <w:szCs w:val="22"/>
              </w:rPr>
            </w:pPr>
            <w:r w:rsidRPr="007F02FD">
              <w:rPr>
                <w:rFonts w:ascii="Calibri" w:hAnsi="Calibri" w:cs="Calibri"/>
                <w:b/>
                <w:bCs/>
                <w:color w:val="000000"/>
                <w:sz w:val="22"/>
                <w:szCs w:val="22"/>
              </w:rPr>
              <w:t> </w:t>
            </w:r>
          </w:p>
        </w:tc>
        <w:tc>
          <w:tcPr>
            <w:tcW w:w="596" w:type="dxa"/>
            <w:tcBorders>
              <w:top w:val="single" w:sz="4" w:space="0" w:color="auto"/>
              <w:left w:val="nil"/>
              <w:bottom w:val="single" w:sz="4" w:space="0" w:color="auto"/>
              <w:right w:val="single" w:sz="4" w:space="0" w:color="auto"/>
            </w:tcBorders>
            <w:shd w:val="clear" w:color="auto" w:fill="4472C4" w:themeFill="accent1"/>
          </w:tcPr>
          <w:p w14:paraId="524FDA96" w14:textId="77777777" w:rsidR="00F80572" w:rsidRPr="002F7D3D" w:rsidRDefault="00F80572" w:rsidP="00F80572">
            <w:pPr>
              <w:jc w:val="center"/>
              <w:rPr>
                <w:rFonts w:ascii="Calibri" w:hAnsi="Calibri" w:cs="Calibri"/>
                <w:color w:val="000000"/>
                <w:sz w:val="22"/>
                <w:szCs w:val="22"/>
              </w:rPr>
            </w:pPr>
          </w:p>
        </w:tc>
        <w:tc>
          <w:tcPr>
            <w:tcW w:w="596" w:type="dxa"/>
            <w:tcBorders>
              <w:top w:val="single" w:sz="4" w:space="0" w:color="auto"/>
              <w:left w:val="single" w:sz="4" w:space="0" w:color="auto"/>
              <w:bottom w:val="single" w:sz="4" w:space="0" w:color="auto"/>
              <w:right w:val="single" w:sz="4" w:space="0" w:color="auto"/>
            </w:tcBorders>
          </w:tcPr>
          <w:p w14:paraId="5B291AE5" w14:textId="77777777" w:rsidR="00F80572" w:rsidRPr="002F7D3D" w:rsidRDefault="00F80572" w:rsidP="00F80572">
            <w:pPr>
              <w:jc w:val="center"/>
              <w:rPr>
                <w:rFonts w:ascii="Calibri" w:hAnsi="Calibri" w:cs="Calibri"/>
                <w:color w:val="000000"/>
                <w:sz w:val="22"/>
                <w:szCs w:val="22"/>
              </w:rPr>
            </w:pPr>
          </w:p>
        </w:tc>
        <w:tc>
          <w:tcPr>
            <w:tcW w:w="596" w:type="dxa"/>
            <w:tcBorders>
              <w:top w:val="single" w:sz="4" w:space="0" w:color="auto"/>
              <w:left w:val="single" w:sz="4" w:space="0" w:color="auto"/>
              <w:bottom w:val="single" w:sz="4" w:space="0" w:color="auto"/>
              <w:right w:val="single" w:sz="4" w:space="0" w:color="auto"/>
            </w:tcBorders>
            <w:noWrap/>
            <w:vAlign w:val="bottom"/>
            <w:hideMark/>
          </w:tcPr>
          <w:p w14:paraId="578CC58D" w14:textId="3DBB729F" w:rsidR="00F80572" w:rsidRPr="002F7D3D" w:rsidRDefault="00F80572" w:rsidP="00F80572">
            <w:pPr>
              <w:jc w:val="center"/>
              <w:rPr>
                <w:rFonts w:ascii="Calibri" w:hAnsi="Calibri" w:cs="Calibri"/>
                <w:color w:val="000000"/>
                <w:sz w:val="22"/>
                <w:szCs w:val="22"/>
              </w:rPr>
            </w:pPr>
            <w:r w:rsidRPr="002F7D3D">
              <w:rPr>
                <w:rFonts w:ascii="Calibri" w:hAnsi="Calibri" w:cs="Calibri"/>
                <w:color w:val="000000"/>
                <w:sz w:val="22"/>
                <w:szCs w:val="22"/>
              </w:rPr>
              <w:t> </w:t>
            </w:r>
          </w:p>
        </w:tc>
        <w:tc>
          <w:tcPr>
            <w:tcW w:w="630" w:type="dxa"/>
            <w:tcBorders>
              <w:top w:val="single" w:sz="4" w:space="0" w:color="auto"/>
              <w:left w:val="nil"/>
              <w:bottom w:val="single" w:sz="4" w:space="0" w:color="auto"/>
              <w:right w:val="single" w:sz="4" w:space="0" w:color="auto"/>
            </w:tcBorders>
            <w:noWrap/>
            <w:vAlign w:val="bottom"/>
            <w:hideMark/>
          </w:tcPr>
          <w:p w14:paraId="4E83944E" w14:textId="77777777" w:rsidR="00F80572" w:rsidRPr="002F7D3D" w:rsidRDefault="00F80572" w:rsidP="00F80572">
            <w:pPr>
              <w:jc w:val="center"/>
              <w:rPr>
                <w:rFonts w:ascii="Calibri" w:hAnsi="Calibri" w:cs="Calibri"/>
                <w:color w:val="000000"/>
                <w:sz w:val="22"/>
                <w:szCs w:val="22"/>
              </w:rPr>
            </w:pPr>
            <w:r w:rsidRPr="002F7D3D">
              <w:rPr>
                <w:rFonts w:ascii="Calibri" w:hAnsi="Calibri" w:cs="Calibri"/>
                <w:color w:val="000000"/>
                <w:sz w:val="22"/>
                <w:szCs w:val="22"/>
              </w:rPr>
              <w:t> </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28DD4543" w14:textId="77777777" w:rsidR="00F80572" w:rsidRPr="002F7D3D" w:rsidRDefault="00F80572" w:rsidP="00F80572">
            <w:pPr>
              <w:jc w:val="center"/>
              <w:rPr>
                <w:rFonts w:ascii="Calibri" w:hAnsi="Calibri" w:cs="Calibri"/>
                <w:color w:val="000000"/>
                <w:sz w:val="22"/>
                <w:szCs w:val="22"/>
              </w:rPr>
            </w:pPr>
            <w:r w:rsidRPr="002F7D3D">
              <w:rPr>
                <w:rFonts w:ascii="Calibri" w:hAnsi="Calibri" w:cs="Calibri"/>
                <w:color w:val="000000"/>
                <w:sz w:val="22"/>
                <w:szCs w:val="22"/>
              </w:rPr>
              <w:t> </w:t>
            </w:r>
          </w:p>
        </w:tc>
        <w:tc>
          <w:tcPr>
            <w:tcW w:w="630" w:type="dxa"/>
            <w:tcBorders>
              <w:top w:val="single" w:sz="4" w:space="0" w:color="auto"/>
              <w:left w:val="single" w:sz="4" w:space="0" w:color="auto"/>
              <w:bottom w:val="single" w:sz="4" w:space="0" w:color="auto"/>
              <w:right w:val="single" w:sz="4" w:space="0" w:color="auto"/>
            </w:tcBorders>
          </w:tcPr>
          <w:p w14:paraId="0C4885A1" w14:textId="77777777" w:rsidR="00F80572" w:rsidRPr="002F7D3D" w:rsidRDefault="00F80572" w:rsidP="00F80572">
            <w:pPr>
              <w:jc w:val="center"/>
              <w:rPr>
                <w:rFonts w:ascii="Calibri" w:hAnsi="Calibri" w:cs="Calibri"/>
                <w:color w:val="000000"/>
                <w:sz w:val="22"/>
                <w:szCs w:val="22"/>
              </w:rPr>
            </w:pP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4BB6D569" w14:textId="18F86507" w:rsidR="00F80572" w:rsidRPr="002F7D3D" w:rsidRDefault="00F80572" w:rsidP="00F80572">
            <w:pPr>
              <w:jc w:val="center"/>
              <w:rPr>
                <w:rFonts w:ascii="Calibri" w:hAnsi="Calibri" w:cs="Calibri"/>
                <w:color w:val="000000"/>
                <w:sz w:val="22"/>
                <w:szCs w:val="22"/>
              </w:rPr>
            </w:pPr>
            <w:r w:rsidRPr="002F7D3D">
              <w:rPr>
                <w:rFonts w:ascii="Calibri" w:hAnsi="Calibri" w:cs="Calibri"/>
                <w:color w:val="000000"/>
                <w:sz w:val="22"/>
                <w:szCs w:val="22"/>
              </w:rPr>
              <w:t> </w:t>
            </w:r>
          </w:p>
        </w:tc>
        <w:tc>
          <w:tcPr>
            <w:tcW w:w="754" w:type="dxa"/>
            <w:tcBorders>
              <w:top w:val="nil"/>
              <w:left w:val="nil"/>
              <w:bottom w:val="single" w:sz="4" w:space="0" w:color="auto"/>
              <w:right w:val="single" w:sz="4" w:space="0" w:color="auto"/>
            </w:tcBorders>
            <w:noWrap/>
            <w:vAlign w:val="bottom"/>
            <w:hideMark/>
          </w:tcPr>
          <w:p w14:paraId="4025EE38" w14:textId="77777777" w:rsidR="00F80572" w:rsidRPr="002F7D3D" w:rsidRDefault="00F80572" w:rsidP="00F80572">
            <w:pPr>
              <w:jc w:val="center"/>
              <w:rPr>
                <w:rFonts w:ascii="Calibri" w:hAnsi="Calibri" w:cs="Calibri"/>
                <w:color w:val="000000"/>
                <w:sz w:val="22"/>
                <w:szCs w:val="22"/>
              </w:rPr>
            </w:pPr>
            <w:r w:rsidRPr="002F7D3D">
              <w:rPr>
                <w:rFonts w:ascii="Calibri" w:hAnsi="Calibri" w:cs="Calibri"/>
                <w:color w:val="000000"/>
                <w:sz w:val="22"/>
                <w:szCs w:val="22"/>
              </w:rPr>
              <w:t> </w:t>
            </w:r>
          </w:p>
        </w:tc>
      </w:tr>
      <w:tr w:rsidR="00F80572" w:rsidRPr="002F7D3D" w14:paraId="3C883323" w14:textId="77777777" w:rsidTr="00B6569F">
        <w:trPr>
          <w:trHeight w:val="290"/>
        </w:trPr>
        <w:tc>
          <w:tcPr>
            <w:tcW w:w="1408" w:type="dxa"/>
            <w:vMerge/>
            <w:tcBorders>
              <w:left w:val="single" w:sz="4" w:space="0" w:color="auto"/>
              <w:right w:val="single" w:sz="4" w:space="0" w:color="auto"/>
            </w:tcBorders>
            <w:vAlign w:val="bottom"/>
            <w:hideMark/>
          </w:tcPr>
          <w:p w14:paraId="601B2C13" w14:textId="2FCB725F" w:rsidR="00F80572" w:rsidRPr="002F7D3D" w:rsidRDefault="00F80572" w:rsidP="0052777C">
            <w:pPr>
              <w:rPr>
                <w:rFonts w:ascii="Calibri" w:hAnsi="Calibri" w:cs="Calibri"/>
                <w:b/>
                <w:bCs/>
                <w:color w:val="000000"/>
                <w:sz w:val="22"/>
                <w:szCs w:val="22"/>
              </w:rPr>
            </w:pPr>
          </w:p>
        </w:tc>
        <w:tc>
          <w:tcPr>
            <w:tcW w:w="3634" w:type="dxa"/>
            <w:tcBorders>
              <w:top w:val="nil"/>
              <w:left w:val="nil"/>
              <w:bottom w:val="single" w:sz="4" w:space="0" w:color="auto"/>
              <w:right w:val="single" w:sz="4" w:space="0" w:color="auto"/>
            </w:tcBorders>
            <w:hideMark/>
          </w:tcPr>
          <w:p w14:paraId="0D76B291" w14:textId="6A152775" w:rsidR="00F80572" w:rsidRPr="002F7D3D" w:rsidRDefault="00F80572" w:rsidP="00F80572">
            <w:pPr>
              <w:rPr>
                <w:rFonts w:ascii="Calibri" w:hAnsi="Calibri" w:cs="Calibri"/>
                <w:color w:val="000000"/>
                <w:sz w:val="22"/>
                <w:szCs w:val="22"/>
              </w:rPr>
            </w:pPr>
            <w:r w:rsidRPr="005C7A07">
              <w:rPr>
                <w:rFonts w:asciiTheme="minorHAnsi" w:hAnsiTheme="minorHAnsi" w:cstheme="minorHAnsi"/>
                <w:color w:val="000000" w:themeColor="text1"/>
                <w:sz w:val="22"/>
                <w:szCs w:val="22"/>
              </w:rPr>
              <w:t>Logistical Field Prep</w:t>
            </w:r>
          </w:p>
        </w:tc>
        <w:tc>
          <w:tcPr>
            <w:tcW w:w="779" w:type="dxa"/>
            <w:tcBorders>
              <w:top w:val="nil"/>
              <w:left w:val="nil"/>
              <w:bottom w:val="single" w:sz="4" w:space="0" w:color="auto"/>
              <w:right w:val="single" w:sz="4" w:space="0" w:color="auto"/>
            </w:tcBorders>
            <w:noWrap/>
            <w:vAlign w:val="bottom"/>
            <w:hideMark/>
          </w:tcPr>
          <w:p w14:paraId="1DAD1A1A" w14:textId="77777777" w:rsidR="00F80572" w:rsidRPr="002F7D3D" w:rsidRDefault="00F80572" w:rsidP="00F80572">
            <w:pPr>
              <w:jc w:val="center"/>
              <w:rPr>
                <w:rFonts w:ascii="Calibri" w:hAnsi="Calibri" w:cs="Calibri"/>
                <w:color w:val="000000"/>
                <w:sz w:val="22"/>
                <w:szCs w:val="22"/>
              </w:rPr>
            </w:pPr>
            <w:r w:rsidRPr="002F7D3D">
              <w:rPr>
                <w:rFonts w:ascii="Calibri" w:hAnsi="Calibri" w:cs="Calibri"/>
                <w:color w:val="000000"/>
                <w:sz w:val="22"/>
                <w:szCs w:val="22"/>
              </w:rPr>
              <w:t> </w:t>
            </w:r>
          </w:p>
        </w:tc>
        <w:tc>
          <w:tcPr>
            <w:tcW w:w="688" w:type="dxa"/>
            <w:tcBorders>
              <w:top w:val="nil"/>
              <w:left w:val="nil"/>
              <w:bottom w:val="single" w:sz="4" w:space="0" w:color="auto"/>
              <w:right w:val="single" w:sz="4" w:space="0" w:color="auto"/>
            </w:tcBorders>
            <w:shd w:val="clear" w:color="auto" w:fill="4472C4" w:themeFill="accent1"/>
            <w:noWrap/>
            <w:vAlign w:val="bottom"/>
            <w:hideMark/>
          </w:tcPr>
          <w:p w14:paraId="14CF1E7B" w14:textId="77777777" w:rsidR="00F80572" w:rsidRPr="002F7D3D" w:rsidRDefault="00F80572" w:rsidP="00F80572">
            <w:pPr>
              <w:jc w:val="center"/>
              <w:rPr>
                <w:rFonts w:ascii="Calibri" w:hAnsi="Calibri" w:cs="Calibri"/>
                <w:color w:val="000000"/>
                <w:sz w:val="22"/>
                <w:szCs w:val="22"/>
              </w:rPr>
            </w:pPr>
            <w:r w:rsidRPr="002F7D3D">
              <w:rPr>
                <w:rFonts w:ascii="Calibri" w:hAnsi="Calibri" w:cs="Calibri"/>
                <w:color w:val="000000"/>
                <w:sz w:val="22"/>
                <w:szCs w:val="22"/>
              </w:rPr>
              <w:t> </w:t>
            </w:r>
          </w:p>
        </w:tc>
        <w:tc>
          <w:tcPr>
            <w:tcW w:w="596" w:type="dxa"/>
            <w:tcBorders>
              <w:top w:val="single" w:sz="4" w:space="0" w:color="auto"/>
              <w:left w:val="nil"/>
              <w:bottom w:val="single" w:sz="4" w:space="0" w:color="auto"/>
              <w:right w:val="single" w:sz="4" w:space="0" w:color="auto"/>
            </w:tcBorders>
            <w:shd w:val="clear" w:color="auto" w:fill="4472C4" w:themeFill="accent1"/>
          </w:tcPr>
          <w:p w14:paraId="7255A22A" w14:textId="77777777" w:rsidR="00F80572" w:rsidRPr="002F7D3D" w:rsidRDefault="00F80572" w:rsidP="00F80572">
            <w:pPr>
              <w:jc w:val="center"/>
              <w:rPr>
                <w:rFonts w:ascii="Calibri" w:hAnsi="Calibri" w:cs="Calibri"/>
                <w:color w:val="000000"/>
                <w:sz w:val="22"/>
                <w:szCs w:val="22"/>
              </w:rPr>
            </w:pPr>
          </w:p>
        </w:tc>
        <w:tc>
          <w:tcPr>
            <w:tcW w:w="596" w:type="dxa"/>
            <w:tcBorders>
              <w:top w:val="single" w:sz="4" w:space="0" w:color="auto"/>
              <w:left w:val="single" w:sz="4" w:space="0" w:color="auto"/>
              <w:bottom w:val="single" w:sz="4" w:space="0" w:color="auto"/>
              <w:right w:val="single" w:sz="4" w:space="0" w:color="auto"/>
            </w:tcBorders>
          </w:tcPr>
          <w:p w14:paraId="5184F9FA" w14:textId="77777777" w:rsidR="00F80572" w:rsidRPr="002F7D3D" w:rsidRDefault="00F80572" w:rsidP="00F80572">
            <w:pPr>
              <w:jc w:val="center"/>
              <w:rPr>
                <w:rFonts w:ascii="Calibri" w:hAnsi="Calibri" w:cs="Calibri"/>
                <w:color w:val="000000"/>
                <w:sz w:val="22"/>
                <w:szCs w:val="22"/>
              </w:rPr>
            </w:pPr>
          </w:p>
        </w:tc>
        <w:tc>
          <w:tcPr>
            <w:tcW w:w="596" w:type="dxa"/>
            <w:tcBorders>
              <w:top w:val="single" w:sz="4" w:space="0" w:color="auto"/>
              <w:left w:val="single" w:sz="4" w:space="0" w:color="auto"/>
              <w:bottom w:val="single" w:sz="4" w:space="0" w:color="auto"/>
              <w:right w:val="single" w:sz="4" w:space="0" w:color="auto"/>
            </w:tcBorders>
            <w:noWrap/>
            <w:vAlign w:val="bottom"/>
            <w:hideMark/>
          </w:tcPr>
          <w:p w14:paraId="68D10FA6" w14:textId="52F9BAED" w:rsidR="00F80572" w:rsidRPr="002F7D3D" w:rsidRDefault="00F80572" w:rsidP="00F80572">
            <w:pPr>
              <w:jc w:val="center"/>
              <w:rPr>
                <w:rFonts w:ascii="Calibri" w:hAnsi="Calibri" w:cs="Calibri"/>
                <w:color w:val="000000"/>
                <w:sz w:val="22"/>
                <w:szCs w:val="22"/>
              </w:rPr>
            </w:pPr>
            <w:r w:rsidRPr="002F7D3D">
              <w:rPr>
                <w:rFonts w:ascii="Calibri" w:hAnsi="Calibri" w:cs="Calibri"/>
                <w:color w:val="000000"/>
                <w:sz w:val="22"/>
                <w:szCs w:val="22"/>
              </w:rPr>
              <w:t> </w:t>
            </w:r>
          </w:p>
        </w:tc>
        <w:tc>
          <w:tcPr>
            <w:tcW w:w="630" w:type="dxa"/>
            <w:tcBorders>
              <w:top w:val="single" w:sz="4" w:space="0" w:color="auto"/>
              <w:left w:val="nil"/>
              <w:bottom w:val="single" w:sz="4" w:space="0" w:color="auto"/>
              <w:right w:val="single" w:sz="4" w:space="0" w:color="auto"/>
            </w:tcBorders>
            <w:noWrap/>
            <w:vAlign w:val="bottom"/>
            <w:hideMark/>
          </w:tcPr>
          <w:p w14:paraId="375251A2" w14:textId="77777777" w:rsidR="00F80572" w:rsidRPr="002F7D3D" w:rsidRDefault="00F80572" w:rsidP="00F80572">
            <w:pPr>
              <w:jc w:val="center"/>
              <w:rPr>
                <w:rFonts w:ascii="Calibri" w:hAnsi="Calibri" w:cs="Calibri"/>
                <w:color w:val="000000"/>
                <w:sz w:val="22"/>
                <w:szCs w:val="22"/>
              </w:rPr>
            </w:pPr>
            <w:r w:rsidRPr="002F7D3D">
              <w:rPr>
                <w:rFonts w:ascii="Calibri" w:hAnsi="Calibri" w:cs="Calibri"/>
                <w:color w:val="000000"/>
                <w:sz w:val="22"/>
                <w:szCs w:val="22"/>
              </w:rPr>
              <w:t> </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6C129721" w14:textId="77777777" w:rsidR="00F80572" w:rsidRPr="002F7D3D" w:rsidRDefault="00F80572" w:rsidP="00F80572">
            <w:pPr>
              <w:jc w:val="center"/>
              <w:rPr>
                <w:rFonts w:ascii="Calibri" w:hAnsi="Calibri" w:cs="Calibri"/>
                <w:color w:val="000000"/>
                <w:sz w:val="22"/>
                <w:szCs w:val="22"/>
              </w:rPr>
            </w:pPr>
            <w:r w:rsidRPr="002F7D3D">
              <w:rPr>
                <w:rFonts w:ascii="Calibri" w:hAnsi="Calibri" w:cs="Calibri"/>
                <w:color w:val="000000"/>
                <w:sz w:val="22"/>
                <w:szCs w:val="22"/>
              </w:rPr>
              <w:t> </w:t>
            </w:r>
          </w:p>
        </w:tc>
        <w:tc>
          <w:tcPr>
            <w:tcW w:w="630" w:type="dxa"/>
            <w:tcBorders>
              <w:top w:val="single" w:sz="4" w:space="0" w:color="auto"/>
              <w:left w:val="single" w:sz="4" w:space="0" w:color="auto"/>
              <w:bottom w:val="single" w:sz="4" w:space="0" w:color="auto"/>
              <w:right w:val="single" w:sz="4" w:space="0" w:color="auto"/>
            </w:tcBorders>
          </w:tcPr>
          <w:p w14:paraId="5784BABB" w14:textId="77777777" w:rsidR="00F80572" w:rsidRPr="002F7D3D" w:rsidRDefault="00F80572" w:rsidP="00F80572">
            <w:pPr>
              <w:jc w:val="center"/>
              <w:rPr>
                <w:rFonts w:ascii="Calibri" w:hAnsi="Calibri" w:cs="Calibri"/>
                <w:color w:val="000000"/>
                <w:sz w:val="22"/>
                <w:szCs w:val="22"/>
              </w:rPr>
            </w:pP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203CC0AE" w14:textId="553B1AEC" w:rsidR="00F80572" w:rsidRPr="002F7D3D" w:rsidRDefault="00F80572" w:rsidP="00F80572">
            <w:pPr>
              <w:jc w:val="center"/>
              <w:rPr>
                <w:rFonts w:ascii="Calibri" w:hAnsi="Calibri" w:cs="Calibri"/>
                <w:color w:val="000000"/>
                <w:sz w:val="22"/>
                <w:szCs w:val="22"/>
              </w:rPr>
            </w:pPr>
            <w:r w:rsidRPr="002F7D3D">
              <w:rPr>
                <w:rFonts w:ascii="Calibri" w:hAnsi="Calibri" w:cs="Calibri"/>
                <w:color w:val="000000"/>
                <w:sz w:val="22"/>
                <w:szCs w:val="22"/>
              </w:rPr>
              <w:t> </w:t>
            </w:r>
          </w:p>
        </w:tc>
        <w:tc>
          <w:tcPr>
            <w:tcW w:w="754" w:type="dxa"/>
            <w:tcBorders>
              <w:top w:val="nil"/>
              <w:left w:val="nil"/>
              <w:bottom w:val="single" w:sz="4" w:space="0" w:color="auto"/>
              <w:right w:val="single" w:sz="4" w:space="0" w:color="auto"/>
            </w:tcBorders>
            <w:noWrap/>
            <w:vAlign w:val="bottom"/>
            <w:hideMark/>
          </w:tcPr>
          <w:p w14:paraId="55B89812" w14:textId="77777777" w:rsidR="00F80572" w:rsidRPr="002F7D3D" w:rsidRDefault="00F80572" w:rsidP="00F80572">
            <w:pPr>
              <w:jc w:val="center"/>
              <w:rPr>
                <w:rFonts w:ascii="Calibri" w:hAnsi="Calibri" w:cs="Calibri"/>
                <w:color w:val="000000"/>
                <w:sz w:val="22"/>
                <w:szCs w:val="22"/>
              </w:rPr>
            </w:pPr>
            <w:r w:rsidRPr="002F7D3D">
              <w:rPr>
                <w:rFonts w:ascii="Calibri" w:hAnsi="Calibri" w:cs="Calibri"/>
                <w:color w:val="000000"/>
                <w:sz w:val="22"/>
                <w:szCs w:val="22"/>
              </w:rPr>
              <w:t> </w:t>
            </w:r>
          </w:p>
        </w:tc>
      </w:tr>
      <w:tr w:rsidR="00F80572" w:rsidRPr="002F7D3D" w14:paraId="27331E44" w14:textId="77777777" w:rsidTr="00B6569F">
        <w:trPr>
          <w:trHeight w:val="290"/>
        </w:trPr>
        <w:tc>
          <w:tcPr>
            <w:tcW w:w="1408" w:type="dxa"/>
            <w:vMerge/>
            <w:tcBorders>
              <w:left w:val="single" w:sz="4" w:space="0" w:color="auto"/>
              <w:right w:val="single" w:sz="4" w:space="0" w:color="auto"/>
            </w:tcBorders>
            <w:vAlign w:val="bottom"/>
            <w:hideMark/>
          </w:tcPr>
          <w:p w14:paraId="501EA9E5" w14:textId="421D911A" w:rsidR="00F80572" w:rsidRPr="002F7D3D" w:rsidRDefault="00F80572" w:rsidP="0052777C">
            <w:pPr>
              <w:rPr>
                <w:rFonts w:ascii="Calibri" w:hAnsi="Calibri" w:cs="Calibri"/>
                <w:b/>
                <w:bCs/>
                <w:color w:val="000000"/>
                <w:sz w:val="22"/>
                <w:szCs w:val="22"/>
              </w:rPr>
            </w:pPr>
          </w:p>
        </w:tc>
        <w:tc>
          <w:tcPr>
            <w:tcW w:w="3634" w:type="dxa"/>
            <w:tcBorders>
              <w:top w:val="nil"/>
              <w:left w:val="nil"/>
              <w:bottom w:val="single" w:sz="4" w:space="0" w:color="auto"/>
              <w:right w:val="single" w:sz="4" w:space="0" w:color="auto"/>
            </w:tcBorders>
            <w:hideMark/>
          </w:tcPr>
          <w:p w14:paraId="43688A69" w14:textId="7A32CDD6" w:rsidR="00F80572" w:rsidRPr="002F7D3D" w:rsidRDefault="00F80572" w:rsidP="00F80572">
            <w:pPr>
              <w:rPr>
                <w:rFonts w:ascii="Calibri" w:hAnsi="Calibri" w:cs="Calibri"/>
                <w:color w:val="000000"/>
                <w:sz w:val="22"/>
                <w:szCs w:val="22"/>
              </w:rPr>
            </w:pPr>
            <w:r>
              <w:rPr>
                <w:rFonts w:asciiTheme="minorHAnsi" w:hAnsiTheme="minorHAnsi" w:cstheme="minorHAnsi"/>
                <w:color w:val="000000" w:themeColor="text1"/>
                <w:sz w:val="22"/>
                <w:szCs w:val="22"/>
              </w:rPr>
              <w:t xml:space="preserve">Baseline Evaluation Data </w:t>
            </w:r>
            <w:r w:rsidRPr="005C7A07">
              <w:rPr>
                <w:rFonts w:asciiTheme="minorHAnsi" w:hAnsiTheme="minorHAnsi" w:cstheme="minorHAnsi"/>
                <w:color w:val="000000" w:themeColor="text1"/>
                <w:sz w:val="22"/>
                <w:szCs w:val="22"/>
              </w:rPr>
              <w:t>Collection</w:t>
            </w:r>
          </w:p>
        </w:tc>
        <w:tc>
          <w:tcPr>
            <w:tcW w:w="779" w:type="dxa"/>
            <w:tcBorders>
              <w:top w:val="nil"/>
              <w:left w:val="nil"/>
              <w:bottom w:val="single" w:sz="4" w:space="0" w:color="auto"/>
              <w:right w:val="single" w:sz="4" w:space="0" w:color="auto"/>
            </w:tcBorders>
            <w:noWrap/>
            <w:vAlign w:val="bottom"/>
            <w:hideMark/>
          </w:tcPr>
          <w:p w14:paraId="1C92BE48" w14:textId="77777777" w:rsidR="00F80572" w:rsidRPr="002F7D3D" w:rsidRDefault="00F80572" w:rsidP="00F80572">
            <w:pPr>
              <w:jc w:val="center"/>
              <w:rPr>
                <w:rFonts w:ascii="Calibri" w:hAnsi="Calibri" w:cs="Calibri"/>
                <w:color w:val="000000"/>
                <w:sz w:val="22"/>
                <w:szCs w:val="22"/>
              </w:rPr>
            </w:pPr>
            <w:r w:rsidRPr="002F7D3D">
              <w:rPr>
                <w:rFonts w:ascii="Calibri" w:hAnsi="Calibri" w:cs="Calibri"/>
                <w:color w:val="000000"/>
                <w:sz w:val="22"/>
                <w:szCs w:val="22"/>
              </w:rPr>
              <w:t> </w:t>
            </w:r>
          </w:p>
        </w:tc>
        <w:tc>
          <w:tcPr>
            <w:tcW w:w="688" w:type="dxa"/>
            <w:tcBorders>
              <w:top w:val="nil"/>
              <w:left w:val="nil"/>
              <w:bottom w:val="single" w:sz="4" w:space="0" w:color="auto"/>
              <w:right w:val="single" w:sz="4" w:space="0" w:color="auto"/>
            </w:tcBorders>
            <w:noWrap/>
            <w:vAlign w:val="bottom"/>
            <w:hideMark/>
          </w:tcPr>
          <w:p w14:paraId="449A855B" w14:textId="77777777" w:rsidR="00F80572" w:rsidRPr="002F7D3D" w:rsidRDefault="00F80572" w:rsidP="00F80572">
            <w:pPr>
              <w:jc w:val="center"/>
              <w:rPr>
                <w:rFonts w:ascii="Calibri" w:hAnsi="Calibri" w:cs="Calibri"/>
                <w:color w:val="000000"/>
                <w:sz w:val="22"/>
                <w:szCs w:val="22"/>
              </w:rPr>
            </w:pPr>
            <w:r w:rsidRPr="002F7D3D">
              <w:rPr>
                <w:rFonts w:ascii="Calibri" w:hAnsi="Calibri" w:cs="Calibri"/>
                <w:color w:val="000000"/>
                <w:sz w:val="22"/>
                <w:szCs w:val="22"/>
              </w:rPr>
              <w:t> </w:t>
            </w:r>
          </w:p>
        </w:tc>
        <w:tc>
          <w:tcPr>
            <w:tcW w:w="596" w:type="dxa"/>
            <w:tcBorders>
              <w:top w:val="single" w:sz="4" w:space="0" w:color="auto"/>
              <w:left w:val="nil"/>
              <w:bottom w:val="single" w:sz="4" w:space="0" w:color="auto"/>
              <w:right w:val="single" w:sz="4" w:space="0" w:color="auto"/>
            </w:tcBorders>
            <w:shd w:val="clear" w:color="auto" w:fill="4472C4" w:themeFill="accent1"/>
          </w:tcPr>
          <w:p w14:paraId="2A862CB4" w14:textId="77777777" w:rsidR="00F80572" w:rsidRPr="002F7D3D" w:rsidRDefault="00F80572" w:rsidP="00F80572">
            <w:pPr>
              <w:jc w:val="center"/>
              <w:rPr>
                <w:rFonts w:ascii="Calibri" w:hAnsi="Calibri" w:cs="Calibri"/>
                <w:color w:val="000000"/>
                <w:sz w:val="22"/>
                <w:szCs w:val="22"/>
              </w:rPr>
            </w:pPr>
          </w:p>
        </w:tc>
        <w:tc>
          <w:tcPr>
            <w:tcW w:w="596" w:type="dxa"/>
            <w:tcBorders>
              <w:top w:val="single" w:sz="4" w:space="0" w:color="auto"/>
              <w:left w:val="single" w:sz="4" w:space="0" w:color="auto"/>
              <w:bottom w:val="single" w:sz="4" w:space="0" w:color="auto"/>
              <w:right w:val="single" w:sz="4" w:space="0" w:color="auto"/>
            </w:tcBorders>
            <w:shd w:val="clear" w:color="auto" w:fill="4472C4" w:themeFill="accent1"/>
          </w:tcPr>
          <w:p w14:paraId="69448DA8" w14:textId="77777777" w:rsidR="00F80572" w:rsidRPr="002F7D3D" w:rsidRDefault="00F80572" w:rsidP="00F80572">
            <w:pPr>
              <w:jc w:val="center"/>
              <w:rPr>
                <w:rFonts w:ascii="Calibri" w:hAnsi="Calibri" w:cs="Calibri"/>
                <w:color w:val="000000"/>
                <w:sz w:val="22"/>
                <w:szCs w:val="22"/>
              </w:rPr>
            </w:pPr>
          </w:p>
        </w:tc>
        <w:tc>
          <w:tcPr>
            <w:tcW w:w="596" w:type="dxa"/>
            <w:tcBorders>
              <w:top w:val="single" w:sz="4" w:space="0" w:color="auto"/>
              <w:left w:val="single" w:sz="4" w:space="0" w:color="auto"/>
              <w:bottom w:val="single" w:sz="4" w:space="0" w:color="auto"/>
              <w:right w:val="single" w:sz="4" w:space="0" w:color="auto"/>
            </w:tcBorders>
            <w:noWrap/>
            <w:vAlign w:val="bottom"/>
            <w:hideMark/>
          </w:tcPr>
          <w:p w14:paraId="76FACC8C" w14:textId="7576CA87" w:rsidR="00F80572" w:rsidRPr="002F7D3D" w:rsidRDefault="00F80572" w:rsidP="00F80572">
            <w:pPr>
              <w:jc w:val="center"/>
              <w:rPr>
                <w:rFonts w:ascii="Calibri" w:hAnsi="Calibri" w:cs="Calibri"/>
                <w:color w:val="000000"/>
                <w:sz w:val="22"/>
                <w:szCs w:val="22"/>
              </w:rPr>
            </w:pPr>
            <w:r w:rsidRPr="002F7D3D">
              <w:rPr>
                <w:rFonts w:ascii="Calibri" w:hAnsi="Calibri" w:cs="Calibri"/>
                <w:color w:val="000000"/>
                <w:sz w:val="22"/>
                <w:szCs w:val="22"/>
              </w:rPr>
              <w:t> </w:t>
            </w:r>
          </w:p>
        </w:tc>
        <w:tc>
          <w:tcPr>
            <w:tcW w:w="630" w:type="dxa"/>
            <w:tcBorders>
              <w:top w:val="single" w:sz="4" w:space="0" w:color="auto"/>
              <w:left w:val="nil"/>
              <w:bottom w:val="single" w:sz="4" w:space="0" w:color="auto"/>
              <w:right w:val="single" w:sz="4" w:space="0" w:color="auto"/>
            </w:tcBorders>
            <w:noWrap/>
            <w:vAlign w:val="bottom"/>
            <w:hideMark/>
          </w:tcPr>
          <w:p w14:paraId="0E86048F" w14:textId="77777777" w:rsidR="00F80572" w:rsidRPr="002F7D3D" w:rsidRDefault="00F80572" w:rsidP="00F80572">
            <w:pPr>
              <w:jc w:val="center"/>
              <w:rPr>
                <w:rFonts w:ascii="Calibri" w:hAnsi="Calibri" w:cs="Calibri"/>
                <w:color w:val="000000"/>
                <w:sz w:val="22"/>
                <w:szCs w:val="22"/>
              </w:rPr>
            </w:pPr>
            <w:r w:rsidRPr="002F7D3D">
              <w:rPr>
                <w:rFonts w:ascii="Calibri" w:hAnsi="Calibri" w:cs="Calibri"/>
                <w:color w:val="000000"/>
                <w:sz w:val="22"/>
                <w:szCs w:val="22"/>
              </w:rPr>
              <w:t> </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4669926E" w14:textId="77777777" w:rsidR="00F80572" w:rsidRPr="002F7D3D" w:rsidRDefault="00F80572" w:rsidP="00F80572">
            <w:pPr>
              <w:jc w:val="center"/>
              <w:rPr>
                <w:rFonts w:ascii="Calibri" w:hAnsi="Calibri" w:cs="Calibri"/>
                <w:color w:val="000000"/>
                <w:sz w:val="22"/>
                <w:szCs w:val="22"/>
              </w:rPr>
            </w:pPr>
            <w:r w:rsidRPr="002F7D3D">
              <w:rPr>
                <w:rFonts w:ascii="Calibri" w:hAnsi="Calibri" w:cs="Calibri"/>
                <w:color w:val="000000"/>
                <w:sz w:val="22"/>
                <w:szCs w:val="22"/>
              </w:rPr>
              <w:t> </w:t>
            </w:r>
          </w:p>
        </w:tc>
        <w:tc>
          <w:tcPr>
            <w:tcW w:w="630" w:type="dxa"/>
            <w:tcBorders>
              <w:top w:val="single" w:sz="4" w:space="0" w:color="auto"/>
              <w:left w:val="single" w:sz="4" w:space="0" w:color="auto"/>
              <w:bottom w:val="single" w:sz="4" w:space="0" w:color="auto"/>
              <w:right w:val="single" w:sz="4" w:space="0" w:color="auto"/>
            </w:tcBorders>
          </w:tcPr>
          <w:p w14:paraId="06D8F142" w14:textId="77777777" w:rsidR="00F80572" w:rsidRPr="002F7D3D" w:rsidRDefault="00F80572" w:rsidP="00F80572">
            <w:pPr>
              <w:jc w:val="center"/>
              <w:rPr>
                <w:rFonts w:ascii="Calibri" w:hAnsi="Calibri" w:cs="Calibri"/>
                <w:color w:val="000000"/>
                <w:sz w:val="22"/>
                <w:szCs w:val="22"/>
              </w:rPr>
            </w:pP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5B234D71" w14:textId="19FC8076" w:rsidR="00F80572" w:rsidRPr="002F7D3D" w:rsidRDefault="00F80572" w:rsidP="00F80572">
            <w:pPr>
              <w:jc w:val="center"/>
              <w:rPr>
                <w:rFonts w:ascii="Calibri" w:hAnsi="Calibri" w:cs="Calibri"/>
                <w:color w:val="000000"/>
                <w:sz w:val="22"/>
                <w:szCs w:val="22"/>
              </w:rPr>
            </w:pPr>
            <w:r w:rsidRPr="002F7D3D">
              <w:rPr>
                <w:rFonts w:ascii="Calibri" w:hAnsi="Calibri" w:cs="Calibri"/>
                <w:color w:val="000000"/>
                <w:sz w:val="22"/>
                <w:szCs w:val="22"/>
              </w:rPr>
              <w:t> </w:t>
            </w:r>
          </w:p>
        </w:tc>
        <w:tc>
          <w:tcPr>
            <w:tcW w:w="754" w:type="dxa"/>
            <w:tcBorders>
              <w:top w:val="nil"/>
              <w:left w:val="nil"/>
              <w:bottom w:val="single" w:sz="4" w:space="0" w:color="auto"/>
              <w:right w:val="single" w:sz="4" w:space="0" w:color="auto"/>
            </w:tcBorders>
            <w:noWrap/>
            <w:vAlign w:val="bottom"/>
            <w:hideMark/>
          </w:tcPr>
          <w:p w14:paraId="745ECCD4" w14:textId="77777777" w:rsidR="00F80572" w:rsidRPr="002F7D3D" w:rsidRDefault="00F80572" w:rsidP="00F80572">
            <w:pPr>
              <w:jc w:val="center"/>
              <w:rPr>
                <w:rFonts w:ascii="Calibri" w:hAnsi="Calibri" w:cs="Calibri"/>
                <w:color w:val="000000"/>
                <w:sz w:val="22"/>
                <w:szCs w:val="22"/>
              </w:rPr>
            </w:pPr>
            <w:r w:rsidRPr="002F7D3D">
              <w:rPr>
                <w:rFonts w:ascii="Calibri" w:hAnsi="Calibri" w:cs="Calibri"/>
                <w:color w:val="000000"/>
                <w:sz w:val="22"/>
                <w:szCs w:val="22"/>
              </w:rPr>
              <w:t> </w:t>
            </w:r>
          </w:p>
        </w:tc>
      </w:tr>
      <w:tr w:rsidR="00F80572" w:rsidRPr="002F7D3D" w14:paraId="25FD1773" w14:textId="77777777" w:rsidTr="00B6569F">
        <w:trPr>
          <w:trHeight w:val="290"/>
        </w:trPr>
        <w:tc>
          <w:tcPr>
            <w:tcW w:w="1408" w:type="dxa"/>
            <w:vMerge/>
            <w:tcBorders>
              <w:left w:val="single" w:sz="4" w:space="0" w:color="auto"/>
              <w:right w:val="single" w:sz="4" w:space="0" w:color="auto"/>
            </w:tcBorders>
            <w:vAlign w:val="bottom"/>
            <w:hideMark/>
          </w:tcPr>
          <w:p w14:paraId="6F1CE740" w14:textId="7D8F43EC" w:rsidR="00F80572" w:rsidRPr="002F7D3D" w:rsidRDefault="00F80572" w:rsidP="00F80572">
            <w:pPr>
              <w:rPr>
                <w:rFonts w:ascii="Calibri" w:hAnsi="Calibri" w:cs="Calibri"/>
                <w:b/>
                <w:bCs/>
                <w:color w:val="000000"/>
                <w:sz w:val="22"/>
                <w:szCs w:val="22"/>
              </w:rPr>
            </w:pPr>
          </w:p>
        </w:tc>
        <w:tc>
          <w:tcPr>
            <w:tcW w:w="3634" w:type="dxa"/>
            <w:tcBorders>
              <w:top w:val="nil"/>
              <w:left w:val="nil"/>
              <w:bottom w:val="single" w:sz="4" w:space="0" w:color="auto"/>
              <w:right w:val="single" w:sz="4" w:space="0" w:color="auto"/>
            </w:tcBorders>
            <w:hideMark/>
          </w:tcPr>
          <w:p w14:paraId="42E06634" w14:textId="0D9AC265" w:rsidR="00F80572" w:rsidRPr="002F7D3D" w:rsidRDefault="00F80572" w:rsidP="00F80572">
            <w:pPr>
              <w:rPr>
                <w:rFonts w:ascii="Calibri" w:hAnsi="Calibri" w:cs="Calibri"/>
                <w:color w:val="000000"/>
                <w:sz w:val="22"/>
                <w:szCs w:val="22"/>
              </w:rPr>
            </w:pPr>
            <w:r w:rsidRPr="005C7A07">
              <w:rPr>
                <w:rFonts w:asciiTheme="minorHAnsi" w:hAnsiTheme="minorHAnsi" w:cstheme="minorHAnsi"/>
                <w:color w:val="000000" w:themeColor="text1"/>
                <w:sz w:val="22"/>
                <w:szCs w:val="22"/>
              </w:rPr>
              <w:t>Data Analysis Output</w:t>
            </w:r>
          </w:p>
        </w:tc>
        <w:tc>
          <w:tcPr>
            <w:tcW w:w="779" w:type="dxa"/>
            <w:tcBorders>
              <w:top w:val="nil"/>
              <w:left w:val="nil"/>
              <w:bottom w:val="single" w:sz="4" w:space="0" w:color="auto"/>
              <w:right w:val="single" w:sz="4" w:space="0" w:color="auto"/>
            </w:tcBorders>
            <w:noWrap/>
            <w:vAlign w:val="bottom"/>
            <w:hideMark/>
          </w:tcPr>
          <w:p w14:paraId="35BDBEB8" w14:textId="77777777" w:rsidR="00F80572" w:rsidRPr="002F7D3D" w:rsidRDefault="00F80572" w:rsidP="00F80572">
            <w:pPr>
              <w:jc w:val="center"/>
              <w:rPr>
                <w:rFonts w:ascii="Calibri" w:hAnsi="Calibri" w:cs="Calibri"/>
                <w:color w:val="000000"/>
                <w:sz w:val="22"/>
                <w:szCs w:val="22"/>
              </w:rPr>
            </w:pPr>
            <w:r w:rsidRPr="002F7D3D">
              <w:rPr>
                <w:rFonts w:ascii="Calibri" w:hAnsi="Calibri" w:cs="Calibri"/>
                <w:color w:val="000000"/>
                <w:sz w:val="22"/>
                <w:szCs w:val="22"/>
              </w:rPr>
              <w:t> </w:t>
            </w:r>
          </w:p>
        </w:tc>
        <w:tc>
          <w:tcPr>
            <w:tcW w:w="688" w:type="dxa"/>
            <w:tcBorders>
              <w:top w:val="nil"/>
              <w:left w:val="nil"/>
              <w:bottom w:val="single" w:sz="4" w:space="0" w:color="auto"/>
              <w:right w:val="single" w:sz="4" w:space="0" w:color="auto"/>
            </w:tcBorders>
            <w:noWrap/>
            <w:vAlign w:val="bottom"/>
            <w:hideMark/>
          </w:tcPr>
          <w:p w14:paraId="4B4A6CEA" w14:textId="77777777" w:rsidR="00F80572" w:rsidRPr="002F7D3D" w:rsidRDefault="00F80572" w:rsidP="00F80572">
            <w:pPr>
              <w:jc w:val="center"/>
              <w:rPr>
                <w:rFonts w:ascii="Calibri" w:hAnsi="Calibri" w:cs="Calibri"/>
                <w:color w:val="000000"/>
                <w:sz w:val="22"/>
                <w:szCs w:val="22"/>
              </w:rPr>
            </w:pPr>
            <w:r w:rsidRPr="002F7D3D">
              <w:rPr>
                <w:rFonts w:ascii="Calibri" w:hAnsi="Calibri" w:cs="Calibri"/>
                <w:color w:val="000000"/>
                <w:sz w:val="22"/>
                <w:szCs w:val="22"/>
              </w:rPr>
              <w:t> </w:t>
            </w:r>
          </w:p>
        </w:tc>
        <w:tc>
          <w:tcPr>
            <w:tcW w:w="596" w:type="dxa"/>
            <w:tcBorders>
              <w:top w:val="single" w:sz="4" w:space="0" w:color="auto"/>
              <w:left w:val="nil"/>
              <w:bottom w:val="single" w:sz="4" w:space="0" w:color="auto"/>
              <w:right w:val="single" w:sz="4" w:space="0" w:color="auto"/>
            </w:tcBorders>
          </w:tcPr>
          <w:p w14:paraId="22757881" w14:textId="77777777" w:rsidR="00F80572" w:rsidRPr="002F7D3D" w:rsidRDefault="00F80572" w:rsidP="00F80572">
            <w:pPr>
              <w:jc w:val="center"/>
              <w:rPr>
                <w:rFonts w:ascii="Calibri" w:hAnsi="Calibri" w:cs="Calibri"/>
                <w:color w:val="000000"/>
                <w:sz w:val="22"/>
                <w:szCs w:val="22"/>
              </w:rPr>
            </w:pPr>
          </w:p>
        </w:tc>
        <w:tc>
          <w:tcPr>
            <w:tcW w:w="596" w:type="dxa"/>
            <w:tcBorders>
              <w:top w:val="single" w:sz="4" w:space="0" w:color="auto"/>
              <w:left w:val="single" w:sz="4" w:space="0" w:color="auto"/>
              <w:bottom w:val="single" w:sz="4" w:space="0" w:color="auto"/>
              <w:right w:val="single" w:sz="4" w:space="0" w:color="auto"/>
            </w:tcBorders>
            <w:shd w:val="clear" w:color="auto" w:fill="4472C4" w:themeFill="accent1"/>
          </w:tcPr>
          <w:p w14:paraId="18995CF4" w14:textId="77777777" w:rsidR="00F80572" w:rsidRPr="002F7D3D" w:rsidRDefault="00F80572" w:rsidP="00F80572">
            <w:pPr>
              <w:jc w:val="center"/>
              <w:rPr>
                <w:rFonts w:ascii="Calibri" w:hAnsi="Calibri" w:cs="Calibri"/>
                <w:color w:val="000000"/>
                <w:sz w:val="22"/>
                <w:szCs w:val="22"/>
              </w:rPr>
            </w:pPr>
          </w:p>
        </w:tc>
        <w:tc>
          <w:tcPr>
            <w:tcW w:w="596"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01411F35" w14:textId="05FB668A" w:rsidR="00F80572" w:rsidRPr="002F7D3D" w:rsidRDefault="00F80572" w:rsidP="00F80572">
            <w:pPr>
              <w:jc w:val="center"/>
              <w:rPr>
                <w:rFonts w:ascii="Calibri" w:hAnsi="Calibri" w:cs="Calibri"/>
                <w:color w:val="000000"/>
                <w:sz w:val="22"/>
                <w:szCs w:val="22"/>
              </w:rPr>
            </w:pPr>
            <w:r w:rsidRPr="002F7D3D">
              <w:rPr>
                <w:rFonts w:ascii="Calibri" w:hAnsi="Calibri" w:cs="Calibri"/>
                <w:color w:val="000000"/>
                <w:sz w:val="22"/>
                <w:szCs w:val="22"/>
              </w:rPr>
              <w:t> </w:t>
            </w:r>
          </w:p>
        </w:tc>
        <w:tc>
          <w:tcPr>
            <w:tcW w:w="630" w:type="dxa"/>
            <w:tcBorders>
              <w:top w:val="single" w:sz="4" w:space="0" w:color="auto"/>
              <w:left w:val="nil"/>
              <w:bottom w:val="single" w:sz="4" w:space="0" w:color="auto"/>
              <w:right w:val="single" w:sz="4" w:space="0" w:color="auto"/>
            </w:tcBorders>
            <w:noWrap/>
            <w:vAlign w:val="bottom"/>
            <w:hideMark/>
          </w:tcPr>
          <w:p w14:paraId="3A56F1B2" w14:textId="77777777" w:rsidR="00F80572" w:rsidRPr="002F7D3D" w:rsidRDefault="00F80572" w:rsidP="00F80572">
            <w:pPr>
              <w:jc w:val="center"/>
              <w:rPr>
                <w:rFonts w:ascii="Calibri" w:hAnsi="Calibri" w:cs="Calibri"/>
                <w:color w:val="000000"/>
                <w:sz w:val="22"/>
                <w:szCs w:val="22"/>
              </w:rPr>
            </w:pPr>
            <w:r w:rsidRPr="002F7D3D">
              <w:rPr>
                <w:rFonts w:ascii="Calibri" w:hAnsi="Calibri" w:cs="Calibri"/>
                <w:color w:val="000000"/>
                <w:sz w:val="22"/>
                <w:szCs w:val="22"/>
              </w:rPr>
              <w:t> </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34831168" w14:textId="77777777" w:rsidR="00F80572" w:rsidRPr="002F7D3D" w:rsidRDefault="00F80572" w:rsidP="00F80572">
            <w:pPr>
              <w:jc w:val="center"/>
              <w:rPr>
                <w:rFonts w:ascii="Calibri" w:hAnsi="Calibri" w:cs="Calibri"/>
                <w:color w:val="000000"/>
                <w:sz w:val="22"/>
                <w:szCs w:val="22"/>
              </w:rPr>
            </w:pPr>
            <w:r w:rsidRPr="002F7D3D">
              <w:rPr>
                <w:rFonts w:ascii="Calibri" w:hAnsi="Calibri" w:cs="Calibri"/>
                <w:color w:val="000000"/>
                <w:sz w:val="22"/>
                <w:szCs w:val="22"/>
              </w:rPr>
              <w:t> </w:t>
            </w:r>
          </w:p>
        </w:tc>
        <w:tc>
          <w:tcPr>
            <w:tcW w:w="630" w:type="dxa"/>
            <w:tcBorders>
              <w:top w:val="single" w:sz="4" w:space="0" w:color="auto"/>
              <w:left w:val="single" w:sz="4" w:space="0" w:color="auto"/>
              <w:bottom w:val="single" w:sz="4" w:space="0" w:color="auto"/>
              <w:right w:val="single" w:sz="4" w:space="0" w:color="auto"/>
            </w:tcBorders>
          </w:tcPr>
          <w:p w14:paraId="259D8C36" w14:textId="77777777" w:rsidR="00F80572" w:rsidRPr="002F7D3D" w:rsidRDefault="00F80572" w:rsidP="00F80572">
            <w:pPr>
              <w:jc w:val="center"/>
              <w:rPr>
                <w:rFonts w:ascii="Calibri" w:hAnsi="Calibri" w:cs="Calibri"/>
                <w:color w:val="000000"/>
                <w:sz w:val="22"/>
                <w:szCs w:val="22"/>
              </w:rPr>
            </w:pP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233F9C9F" w14:textId="4BAC21E8" w:rsidR="00F80572" w:rsidRPr="002F7D3D" w:rsidRDefault="00F80572" w:rsidP="00F80572">
            <w:pPr>
              <w:jc w:val="center"/>
              <w:rPr>
                <w:rFonts w:ascii="Calibri" w:hAnsi="Calibri" w:cs="Calibri"/>
                <w:color w:val="000000"/>
                <w:sz w:val="22"/>
                <w:szCs w:val="22"/>
              </w:rPr>
            </w:pPr>
            <w:r w:rsidRPr="002F7D3D">
              <w:rPr>
                <w:rFonts w:ascii="Calibri" w:hAnsi="Calibri" w:cs="Calibri"/>
                <w:color w:val="000000"/>
                <w:sz w:val="22"/>
                <w:szCs w:val="22"/>
              </w:rPr>
              <w:t> </w:t>
            </w:r>
          </w:p>
        </w:tc>
        <w:tc>
          <w:tcPr>
            <w:tcW w:w="754" w:type="dxa"/>
            <w:tcBorders>
              <w:top w:val="nil"/>
              <w:left w:val="nil"/>
              <w:bottom w:val="single" w:sz="4" w:space="0" w:color="auto"/>
              <w:right w:val="single" w:sz="4" w:space="0" w:color="auto"/>
            </w:tcBorders>
            <w:noWrap/>
            <w:vAlign w:val="bottom"/>
            <w:hideMark/>
          </w:tcPr>
          <w:p w14:paraId="5A68516F" w14:textId="77777777" w:rsidR="00F80572" w:rsidRPr="002F7D3D" w:rsidRDefault="00F80572" w:rsidP="00F80572">
            <w:pPr>
              <w:jc w:val="center"/>
              <w:rPr>
                <w:rFonts w:ascii="Calibri" w:hAnsi="Calibri" w:cs="Calibri"/>
                <w:color w:val="000000"/>
                <w:sz w:val="22"/>
                <w:szCs w:val="22"/>
              </w:rPr>
            </w:pPr>
            <w:r w:rsidRPr="002F7D3D">
              <w:rPr>
                <w:rFonts w:ascii="Calibri" w:hAnsi="Calibri" w:cs="Calibri"/>
                <w:color w:val="000000"/>
                <w:sz w:val="22"/>
                <w:szCs w:val="22"/>
              </w:rPr>
              <w:t> </w:t>
            </w:r>
          </w:p>
        </w:tc>
      </w:tr>
      <w:tr w:rsidR="00F80572" w:rsidRPr="002F7D3D" w14:paraId="045A29B3" w14:textId="77777777" w:rsidTr="00B6569F">
        <w:trPr>
          <w:trHeight w:val="290"/>
        </w:trPr>
        <w:tc>
          <w:tcPr>
            <w:tcW w:w="1408" w:type="dxa"/>
            <w:vMerge/>
            <w:tcBorders>
              <w:left w:val="single" w:sz="4" w:space="0" w:color="auto"/>
              <w:right w:val="single" w:sz="4" w:space="0" w:color="auto"/>
            </w:tcBorders>
            <w:vAlign w:val="bottom"/>
          </w:tcPr>
          <w:p w14:paraId="221EC955" w14:textId="77777777" w:rsidR="00F80572" w:rsidRPr="002F7D3D" w:rsidRDefault="00F80572" w:rsidP="00F80572">
            <w:pPr>
              <w:rPr>
                <w:rFonts w:ascii="Calibri" w:hAnsi="Calibri" w:cs="Calibri"/>
                <w:b/>
                <w:bCs/>
                <w:color w:val="FFFFFF" w:themeColor="background1"/>
                <w:sz w:val="22"/>
                <w:szCs w:val="22"/>
              </w:rPr>
            </w:pPr>
          </w:p>
        </w:tc>
        <w:tc>
          <w:tcPr>
            <w:tcW w:w="3634" w:type="dxa"/>
            <w:tcBorders>
              <w:top w:val="nil"/>
              <w:left w:val="nil"/>
              <w:bottom w:val="single" w:sz="4" w:space="0" w:color="auto"/>
              <w:right w:val="single" w:sz="4" w:space="0" w:color="auto"/>
            </w:tcBorders>
          </w:tcPr>
          <w:p w14:paraId="121E950D" w14:textId="05206513" w:rsidR="00F80572" w:rsidRPr="002F7D3D" w:rsidRDefault="00F80572" w:rsidP="00F80572">
            <w:pPr>
              <w:rPr>
                <w:rFonts w:ascii="Calibri" w:hAnsi="Calibri" w:cs="Calibri"/>
                <w:color w:val="000000"/>
                <w:sz w:val="22"/>
                <w:szCs w:val="22"/>
              </w:rPr>
            </w:pPr>
            <w:r>
              <w:rPr>
                <w:rFonts w:asciiTheme="minorHAnsi" w:hAnsiTheme="minorHAnsi" w:cstheme="minorHAnsi"/>
                <w:color w:val="000000" w:themeColor="text1"/>
                <w:sz w:val="22"/>
                <w:szCs w:val="22"/>
              </w:rPr>
              <w:t xml:space="preserve">Midline Evaluation Data Collection </w:t>
            </w:r>
          </w:p>
        </w:tc>
        <w:tc>
          <w:tcPr>
            <w:tcW w:w="779" w:type="dxa"/>
            <w:tcBorders>
              <w:top w:val="nil"/>
              <w:left w:val="nil"/>
              <w:bottom w:val="single" w:sz="4" w:space="0" w:color="auto"/>
              <w:right w:val="single" w:sz="4" w:space="0" w:color="auto"/>
            </w:tcBorders>
            <w:noWrap/>
            <w:vAlign w:val="bottom"/>
          </w:tcPr>
          <w:p w14:paraId="3A48DF07" w14:textId="77777777" w:rsidR="00F80572" w:rsidRPr="002F7D3D" w:rsidRDefault="00F80572" w:rsidP="00F80572">
            <w:pPr>
              <w:jc w:val="center"/>
              <w:rPr>
                <w:rFonts w:ascii="Calibri" w:hAnsi="Calibri" w:cs="Calibri"/>
                <w:color w:val="000000"/>
                <w:sz w:val="22"/>
                <w:szCs w:val="22"/>
              </w:rPr>
            </w:pPr>
          </w:p>
        </w:tc>
        <w:tc>
          <w:tcPr>
            <w:tcW w:w="688" w:type="dxa"/>
            <w:tcBorders>
              <w:top w:val="nil"/>
              <w:left w:val="nil"/>
              <w:bottom w:val="single" w:sz="4" w:space="0" w:color="auto"/>
              <w:right w:val="single" w:sz="4" w:space="0" w:color="auto"/>
            </w:tcBorders>
            <w:noWrap/>
            <w:vAlign w:val="bottom"/>
          </w:tcPr>
          <w:p w14:paraId="18A0D814" w14:textId="77777777" w:rsidR="00F80572" w:rsidRPr="002F7D3D" w:rsidRDefault="00F80572" w:rsidP="00F80572">
            <w:pPr>
              <w:jc w:val="center"/>
              <w:rPr>
                <w:rFonts w:ascii="Calibri" w:hAnsi="Calibri" w:cs="Calibri"/>
                <w:color w:val="000000"/>
                <w:sz w:val="22"/>
                <w:szCs w:val="22"/>
              </w:rPr>
            </w:pPr>
          </w:p>
        </w:tc>
        <w:tc>
          <w:tcPr>
            <w:tcW w:w="596" w:type="dxa"/>
            <w:tcBorders>
              <w:top w:val="single" w:sz="4" w:space="0" w:color="auto"/>
              <w:left w:val="nil"/>
              <w:bottom w:val="single" w:sz="4" w:space="0" w:color="auto"/>
              <w:right w:val="single" w:sz="4" w:space="0" w:color="auto"/>
            </w:tcBorders>
          </w:tcPr>
          <w:p w14:paraId="6D8E2425" w14:textId="77777777" w:rsidR="00F80572" w:rsidRPr="002F7D3D" w:rsidRDefault="00F80572" w:rsidP="00F80572">
            <w:pPr>
              <w:jc w:val="center"/>
              <w:rPr>
                <w:rFonts w:ascii="Calibri" w:hAnsi="Calibri" w:cs="Calibri"/>
                <w:color w:val="000000"/>
                <w:sz w:val="22"/>
                <w:szCs w:val="22"/>
              </w:rPr>
            </w:pPr>
          </w:p>
        </w:tc>
        <w:tc>
          <w:tcPr>
            <w:tcW w:w="596" w:type="dxa"/>
            <w:tcBorders>
              <w:top w:val="single" w:sz="4" w:space="0" w:color="auto"/>
              <w:left w:val="single" w:sz="4" w:space="0" w:color="auto"/>
              <w:bottom w:val="single" w:sz="4" w:space="0" w:color="auto"/>
              <w:right w:val="single" w:sz="4" w:space="0" w:color="auto"/>
            </w:tcBorders>
          </w:tcPr>
          <w:p w14:paraId="010D9815" w14:textId="77777777" w:rsidR="00F80572" w:rsidRPr="002F7D3D" w:rsidRDefault="00F80572" w:rsidP="00F80572">
            <w:pPr>
              <w:jc w:val="center"/>
              <w:rPr>
                <w:rFonts w:ascii="Calibri" w:hAnsi="Calibri" w:cs="Calibri"/>
                <w:color w:val="000000"/>
                <w:sz w:val="22"/>
                <w:szCs w:val="22"/>
              </w:rPr>
            </w:pPr>
          </w:p>
        </w:tc>
        <w:tc>
          <w:tcPr>
            <w:tcW w:w="596"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tcPr>
          <w:p w14:paraId="018FFBD4" w14:textId="77777777" w:rsidR="00F80572" w:rsidRPr="002F7D3D" w:rsidRDefault="00F80572" w:rsidP="00F80572">
            <w:pPr>
              <w:jc w:val="center"/>
              <w:rPr>
                <w:rFonts w:ascii="Calibri" w:hAnsi="Calibri" w:cs="Calibri"/>
                <w:color w:val="000000"/>
                <w:sz w:val="22"/>
                <w:szCs w:val="22"/>
              </w:rPr>
            </w:pPr>
          </w:p>
        </w:tc>
        <w:tc>
          <w:tcPr>
            <w:tcW w:w="630" w:type="dxa"/>
            <w:tcBorders>
              <w:top w:val="single" w:sz="4" w:space="0" w:color="auto"/>
              <w:left w:val="nil"/>
              <w:bottom w:val="single" w:sz="4" w:space="0" w:color="auto"/>
              <w:right w:val="single" w:sz="4" w:space="0" w:color="auto"/>
            </w:tcBorders>
            <w:shd w:val="clear" w:color="auto" w:fill="4472C4" w:themeFill="accent1"/>
            <w:noWrap/>
            <w:vAlign w:val="bottom"/>
          </w:tcPr>
          <w:p w14:paraId="0BBCAF37" w14:textId="77777777" w:rsidR="00F80572" w:rsidRPr="002F7D3D" w:rsidRDefault="00F80572" w:rsidP="00F80572">
            <w:pPr>
              <w:jc w:val="center"/>
              <w:rPr>
                <w:rFonts w:ascii="Calibri" w:hAnsi="Calibri" w:cs="Calibri"/>
                <w:color w:val="000000"/>
                <w:sz w:val="22"/>
                <w:szCs w:val="22"/>
              </w:rPr>
            </w:pPr>
          </w:p>
        </w:tc>
        <w:tc>
          <w:tcPr>
            <w:tcW w:w="630" w:type="dxa"/>
            <w:tcBorders>
              <w:top w:val="single" w:sz="4" w:space="0" w:color="auto"/>
              <w:left w:val="single" w:sz="4" w:space="0" w:color="auto"/>
              <w:bottom w:val="single" w:sz="4" w:space="0" w:color="auto"/>
              <w:right w:val="single" w:sz="4" w:space="0" w:color="auto"/>
            </w:tcBorders>
            <w:noWrap/>
            <w:vAlign w:val="bottom"/>
          </w:tcPr>
          <w:p w14:paraId="609A7C9F" w14:textId="77777777" w:rsidR="00F80572" w:rsidRPr="002F7D3D" w:rsidRDefault="00F80572" w:rsidP="00F80572">
            <w:pPr>
              <w:jc w:val="center"/>
              <w:rPr>
                <w:rFonts w:ascii="Calibri" w:hAnsi="Calibri" w:cs="Calibri"/>
                <w:color w:val="000000"/>
                <w:sz w:val="22"/>
                <w:szCs w:val="22"/>
              </w:rPr>
            </w:pPr>
          </w:p>
        </w:tc>
        <w:tc>
          <w:tcPr>
            <w:tcW w:w="630" w:type="dxa"/>
            <w:tcBorders>
              <w:top w:val="single" w:sz="4" w:space="0" w:color="auto"/>
              <w:left w:val="single" w:sz="4" w:space="0" w:color="auto"/>
              <w:bottom w:val="single" w:sz="4" w:space="0" w:color="auto"/>
              <w:right w:val="single" w:sz="4" w:space="0" w:color="auto"/>
            </w:tcBorders>
          </w:tcPr>
          <w:p w14:paraId="21ABD4B3" w14:textId="77777777" w:rsidR="00F80572" w:rsidRPr="002F7D3D" w:rsidRDefault="00F80572" w:rsidP="00F80572">
            <w:pPr>
              <w:jc w:val="center"/>
              <w:rPr>
                <w:rFonts w:ascii="Calibri" w:hAnsi="Calibri" w:cs="Calibri"/>
                <w:color w:val="000000"/>
                <w:sz w:val="22"/>
                <w:szCs w:val="22"/>
              </w:rPr>
            </w:pPr>
          </w:p>
        </w:tc>
        <w:tc>
          <w:tcPr>
            <w:tcW w:w="630" w:type="dxa"/>
            <w:tcBorders>
              <w:top w:val="single" w:sz="4" w:space="0" w:color="auto"/>
              <w:left w:val="single" w:sz="4" w:space="0" w:color="auto"/>
              <w:bottom w:val="single" w:sz="4" w:space="0" w:color="auto"/>
              <w:right w:val="single" w:sz="4" w:space="0" w:color="auto"/>
            </w:tcBorders>
            <w:noWrap/>
            <w:vAlign w:val="bottom"/>
          </w:tcPr>
          <w:p w14:paraId="580B97D7" w14:textId="77777777" w:rsidR="00F80572" w:rsidRPr="002F7D3D" w:rsidRDefault="00F80572" w:rsidP="00F80572">
            <w:pPr>
              <w:jc w:val="center"/>
              <w:rPr>
                <w:rFonts w:ascii="Calibri" w:hAnsi="Calibri" w:cs="Calibri"/>
                <w:color w:val="000000"/>
                <w:sz w:val="22"/>
                <w:szCs w:val="22"/>
              </w:rPr>
            </w:pPr>
          </w:p>
        </w:tc>
        <w:tc>
          <w:tcPr>
            <w:tcW w:w="754" w:type="dxa"/>
            <w:tcBorders>
              <w:top w:val="nil"/>
              <w:left w:val="nil"/>
              <w:bottom w:val="single" w:sz="4" w:space="0" w:color="auto"/>
              <w:right w:val="single" w:sz="4" w:space="0" w:color="auto"/>
            </w:tcBorders>
            <w:noWrap/>
            <w:vAlign w:val="bottom"/>
          </w:tcPr>
          <w:p w14:paraId="4FCCF184" w14:textId="77777777" w:rsidR="00F80572" w:rsidRPr="002F7D3D" w:rsidRDefault="00F80572" w:rsidP="00F80572">
            <w:pPr>
              <w:jc w:val="center"/>
              <w:rPr>
                <w:rFonts w:ascii="Calibri" w:hAnsi="Calibri" w:cs="Calibri"/>
                <w:color w:val="000000"/>
                <w:sz w:val="22"/>
                <w:szCs w:val="22"/>
              </w:rPr>
            </w:pPr>
          </w:p>
        </w:tc>
      </w:tr>
      <w:tr w:rsidR="00F80572" w:rsidRPr="002F7D3D" w14:paraId="79C9E4DF" w14:textId="77777777" w:rsidTr="00D72086">
        <w:trPr>
          <w:trHeight w:val="290"/>
        </w:trPr>
        <w:tc>
          <w:tcPr>
            <w:tcW w:w="1408" w:type="dxa"/>
            <w:vMerge/>
            <w:tcBorders>
              <w:left w:val="single" w:sz="4" w:space="0" w:color="auto"/>
              <w:right w:val="single" w:sz="4" w:space="0" w:color="auto"/>
            </w:tcBorders>
            <w:vAlign w:val="bottom"/>
          </w:tcPr>
          <w:p w14:paraId="0B0A46F8" w14:textId="77777777" w:rsidR="00F80572" w:rsidRPr="002F7D3D" w:rsidRDefault="00F80572" w:rsidP="00F80572">
            <w:pPr>
              <w:rPr>
                <w:rFonts w:ascii="Calibri" w:hAnsi="Calibri" w:cs="Calibri"/>
                <w:b/>
                <w:bCs/>
                <w:color w:val="FFFFFF" w:themeColor="background1"/>
                <w:sz w:val="22"/>
                <w:szCs w:val="22"/>
              </w:rPr>
            </w:pPr>
          </w:p>
        </w:tc>
        <w:tc>
          <w:tcPr>
            <w:tcW w:w="3634" w:type="dxa"/>
            <w:tcBorders>
              <w:top w:val="nil"/>
              <w:left w:val="nil"/>
              <w:bottom w:val="single" w:sz="4" w:space="0" w:color="auto"/>
              <w:right w:val="single" w:sz="4" w:space="0" w:color="auto"/>
            </w:tcBorders>
          </w:tcPr>
          <w:p w14:paraId="24514E45" w14:textId="46D24F36" w:rsidR="00F80572" w:rsidRPr="002F7D3D" w:rsidRDefault="00F80572" w:rsidP="00F80572">
            <w:pPr>
              <w:rPr>
                <w:rFonts w:ascii="Calibri" w:hAnsi="Calibri" w:cs="Calibri"/>
                <w:color w:val="000000"/>
                <w:sz w:val="22"/>
                <w:szCs w:val="22"/>
              </w:rPr>
            </w:pPr>
            <w:r w:rsidRPr="005C7A07">
              <w:rPr>
                <w:rFonts w:asciiTheme="minorHAnsi" w:hAnsiTheme="minorHAnsi" w:cstheme="minorHAnsi"/>
                <w:color w:val="000000" w:themeColor="text1"/>
                <w:sz w:val="22"/>
                <w:szCs w:val="22"/>
              </w:rPr>
              <w:t>Data Analysis Output</w:t>
            </w:r>
          </w:p>
        </w:tc>
        <w:tc>
          <w:tcPr>
            <w:tcW w:w="779" w:type="dxa"/>
            <w:tcBorders>
              <w:top w:val="nil"/>
              <w:left w:val="nil"/>
              <w:bottom w:val="single" w:sz="4" w:space="0" w:color="auto"/>
              <w:right w:val="single" w:sz="4" w:space="0" w:color="auto"/>
            </w:tcBorders>
            <w:noWrap/>
            <w:vAlign w:val="bottom"/>
          </w:tcPr>
          <w:p w14:paraId="5E346D0E" w14:textId="77777777" w:rsidR="00F80572" w:rsidRPr="002F7D3D" w:rsidRDefault="00F80572" w:rsidP="00F80572">
            <w:pPr>
              <w:jc w:val="center"/>
              <w:rPr>
                <w:rFonts w:ascii="Calibri" w:hAnsi="Calibri" w:cs="Calibri"/>
                <w:color w:val="000000"/>
                <w:sz w:val="22"/>
                <w:szCs w:val="22"/>
              </w:rPr>
            </w:pPr>
          </w:p>
        </w:tc>
        <w:tc>
          <w:tcPr>
            <w:tcW w:w="688" w:type="dxa"/>
            <w:tcBorders>
              <w:top w:val="nil"/>
              <w:left w:val="nil"/>
              <w:bottom w:val="single" w:sz="4" w:space="0" w:color="auto"/>
              <w:right w:val="single" w:sz="4" w:space="0" w:color="auto"/>
            </w:tcBorders>
            <w:noWrap/>
            <w:vAlign w:val="bottom"/>
          </w:tcPr>
          <w:p w14:paraId="1C489093" w14:textId="77777777" w:rsidR="00F80572" w:rsidRPr="002F7D3D" w:rsidRDefault="00F80572" w:rsidP="00F80572">
            <w:pPr>
              <w:jc w:val="center"/>
              <w:rPr>
                <w:rFonts w:ascii="Calibri" w:hAnsi="Calibri" w:cs="Calibri"/>
                <w:color w:val="000000"/>
                <w:sz w:val="22"/>
                <w:szCs w:val="22"/>
              </w:rPr>
            </w:pPr>
          </w:p>
        </w:tc>
        <w:tc>
          <w:tcPr>
            <w:tcW w:w="596" w:type="dxa"/>
            <w:tcBorders>
              <w:top w:val="single" w:sz="4" w:space="0" w:color="auto"/>
              <w:left w:val="nil"/>
              <w:bottom w:val="single" w:sz="4" w:space="0" w:color="auto"/>
              <w:right w:val="single" w:sz="4" w:space="0" w:color="auto"/>
            </w:tcBorders>
          </w:tcPr>
          <w:p w14:paraId="26DF0CC1" w14:textId="77777777" w:rsidR="00F80572" w:rsidRPr="002F7D3D" w:rsidRDefault="00F80572" w:rsidP="00F80572">
            <w:pPr>
              <w:jc w:val="center"/>
              <w:rPr>
                <w:rFonts w:ascii="Calibri" w:hAnsi="Calibri" w:cs="Calibri"/>
                <w:color w:val="000000"/>
                <w:sz w:val="22"/>
                <w:szCs w:val="22"/>
              </w:rPr>
            </w:pPr>
          </w:p>
        </w:tc>
        <w:tc>
          <w:tcPr>
            <w:tcW w:w="596" w:type="dxa"/>
            <w:tcBorders>
              <w:top w:val="single" w:sz="4" w:space="0" w:color="auto"/>
              <w:left w:val="single" w:sz="4" w:space="0" w:color="auto"/>
              <w:bottom w:val="single" w:sz="4" w:space="0" w:color="auto"/>
              <w:right w:val="single" w:sz="4" w:space="0" w:color="auto"/>
            </w:tcBorders>
          </w:tcPr>
          <w:p w14:paraId="55F9082D" w14:textId="77777777" w:rsidR="00F80572" w:rsidRPr="002F7D3D" w:rsidRDefault="00F80572" w:rsidP="00F80572">
            <w:pPr>
              <w:jc w:val="center"/>
              <w:rPr>
                <w:rFonts w:ascii="Calibri" w:hAnsi="Calibri" w:cs="Calibri"/>
                <w:color w:val="000000"/>
                <w:sz w:val="22"/>
                <w:szCs w:val="22"/>
              </w:rPr>
            </w:pPr>
          </w:p>
        </w:tc>
        <w:tc>
          <w:tcPr>
            <w:tcW w:w="596"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tcPr>
          <w:p w14:paraId="4DBB8BCD" w14:textId="77777777" w:rsidR="00F80572" w:rsidRPr="002F7D3D" w:rsidRDefault="00F80572" w:rsidP="00F80572">
            <w:pPr>
              <w:jc w:val="center"/>
              <w:rPr>
                <w:rFonts w:ascii="Calibri" w:hAnsi="Calibri" w:cs="Calibri"/>
                <w:color w:val="000000"/>
                <w:sz w:val="22"/>
                <w:szCs w:val="22"/>
              </w:rPr>
            </w:pPr>
          </w:p>
        </w:tc>
        <w:tc>
          <w:tcPr>
            <w:tcW w:w="630" w:type="dxa"/>
            <w:tcBorders>
              <w:top w:val="single" w:sz="4" w:space="0" w:color="auto"/>
              <w:left w:val="nil"/>
              <w:bottom w:val="single" w:sz="4" w:space="0" w:color="auto"/>
              <w:right w:val="single" w:sz="4" w:space="0" w:color="auto"/>
            </w:tcBorders>
            <w:shd w:val="clear" w:color="auto" w:fill="4472C4" w:themeFill="accent1"/>
            <w:noWrap/>
            <w:vAlign w:val="bottom"/>
          </w:tcPr>
          <w:p w14:paraId="2EEF0F11" w14:textId="77777777" w:rsidR="00F80572" w:rsidRPr="002F7D3D" w:rsidRDefault="00F80572" w:rsidP="00F80572">
            <w:pPr>
              <w:jc w:val="center"/>
              <w:rPr>
                <w:rFonts w:ascii="Calibri" w:hAnsi="Calibri" w:cs="Calibri"/>
                <w:color w:val="000000"/>
                <w:sz w:val="22"/>
                <w:szCs w:val="22"/>
              </w:rPr>
            </w:pPr>
          </w:p>
        </w:tc>
        <w:tc>
          <w:tcPr>
            <w:tcW w:w="630"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tcPr>
          <w:p w14:paraId="2421BF9E" w14:textId="77777777" w:rsidR="00F80572" w:rsidRPr="002F7D3D" w:rsidRDefault="00F80572" w:rsidP="00F80572">
            <w:pPr>
              <w:jc w:val="center"/>
              <w:rPr>
                <w:rFonts w:ascii="Calibri" w:hAnsi="Calibri" w:cs="Calibri"/>
                <w:color w:val="000000"/>
                <w:sz w:val="22"/>
                <w:szCs w:val="22"/>
              </w:rPr>
            </w:pPr>
          </w:p>
        </w:tc>
        <w:tc>
          <w:tcPr>
            <w:tcW w:w="630" w:type="dxa"/>
            <w:tcBorders>
              <w:top w:val="single" w:sz="4" w:space="0" w:color="auto"/>
              <w:left w:val="single" w:sz="4" w:space="0" w:color="auto"/>
              <w:bottom w:val="single" w:sz="4" w:space="0" w:color="auto"/>
              <w:right w:val="single" w:sz="4" w:space="0" w:color="auto"/>
            </w:tcBorders>
          </w:tcPr>
          <w:p w14:paraId="3DC0CBF8" w14:textId="77777777" w:rsidR="00F80572" w:rsidRPr="002F7D3D" w:rsidRDefault="00F80572" w:rsidP="00F80572">
            <w:pPr>
              <w:jc w:val="center"/>
              <w:rPr>
                <w:rFonts w:ascii="Calibri" w:hAnsi="Calibri" w:cs="Calibri"/>
                <w:color w:val="000000"/>
                <w:sz w:val="22"/>
                <w:szCs w:val="22"/>
              </w:rPr>
            </w:pPr>
          </w:p>
        </w:tc>
        <w:tc>
          <w:tcPr>
            <w:tcW w:w="630" w:type="dxa"/>
            <w:tcBorders>
              <w:top w:val="single" w:sz="4" w:space="0" w:color="auto"/>
              <w:left w:val="single" w:sz="4" w:space="0" w:color="auto"/>
              <w:bottom w:val="single" w:sz="4" w:space="0" w:color="auto"/>
              <w:right w:val="single" w:sz="4" w:space="0" w:color="auto"/>
            </w:tcBorders>
            <w:noWrap/>
            <w:vAlign w:val="bottom"/>
          </w:tcPr>
          <w:p w14:paraId="285DAC15" w14:textId="77777777" w:rsidR="00F80572" w:rsidRPr="002F7D3D" w:rsidRDefault="00F80572" w:rsidP="00F80572">
            <w:pPr>
              <w:jc w:val="center"/>
              <w:rPr>
                <w:rFonts w:ascii="Calibri" w:hAnsi="Calibri" w:cs="Calibri"/>
                <w:color w:val="000000"/>
                <w:sz w:val="22"/>
                <w:szCs w:val="22"/>
              </w:rPr>
            </w:pPr>
          </w:p>
        </w:tc>
        <w:tc>
          <w:tcPr>
            <w:tcW w:w="754" w:type="dxa"/>
            <w:tcBorders>
              <w:top w:val="nil"/>
              <w:left w:val="nil"/>
              <w:bottom w:val="single" w:sz="4" w:space="0" w:color="auto"/>
              <w:right w:val="single" w:sz="4" w:space="0" w:color="auto"/>
            </w:tcBorders>
            <w:noWrap/>
            <w:vAlign w:val="bottom"/>
          </w:tcPr>
          <w:p w14:paraId="2C9F63F1" w14:textId="77777777" w:rsidR="00F80572" w:rsidRPr="002F7D3D" w:rsidRDefault="00F80572" w:rsidP="00F80572">
            <w:pPr>
              <w:jc w:val="center"/>
              <w:rPr>
                <w:rFonts w:ascii="Calibri" w:hAnsi="Calibri" w:cs="Calibri"/>
                <w:color w:val="000000"/>
                <w:sz w:val="22"/>
                <w:szCs w:val="22"/>
              </w:rPr>
            </w:pPr>
          </w:p>
        </w:tc>
      </w:tr>
      <w:tr w:rsidR="00F80572" w:rsidRPr="002F7D3D" w14:paraId="129FD326" w14:textId="77777777" w:rsidTr="00D72086">
        <w:trPr>
          <w:trHeight w:val="290"/>
        </w:trPr>
        <w:tc>
          <w:tcPr>
            <w:tcW w:w="1408" w:type="dxa"/>
            <w:vMerge/>
            <w:tcBorders>
              <w:left w:val="single" w:sz="4" w:space="0" w:color="auto"/>
              <w:right w:val="single" w:sz="4" w:space="0" w:color="auto"/>
            </w:tcBorders>
            <w:vAlign w:val="bottom"/>
          </w:tcPr>
          <w:p w14:paraId="3098F573" w14:textId="77777777" w:rsidR="00F80572" w:rsidRPr="002F7D3D" w:rsidRDefault="00F80572" w:rsidP="00F80572">
            <w:pPr>
              <w:rPr>
                <w:rFonts w:ascii="Calibri" w:hAnsi="Calibri" w:cs="Calibri"/>
                <w:b/>
                <w:bCs/>
                <w:color w:val="FFFFFF" w:themeColor="background1"/>
                <w:sz w:val="22"/>
                <w:szCs w:val="22"/>
              </w:rPr>
            </w:pPr>
          </w:p>
        </w:tc>
        <w:tc>
          <w:tcPr>
            <w:tcW w:w="3634" w:type="dxa"/>
            <w:tcBorders>
              <w:top w:val="nil"/>
              <w:left w:val="nil"/>
              <w:bottom w:val="single" w:sz="4" w:space="0" w:color="auto"/>
              <w:right w:val="single" w:sz="4" w:space="0" w:color="auto"/>
            </w:tcBorders>
          </w:tcPr>
          <w:p w14:paraId="770D0215" w14:textId="1205CFF3" w:rsidR="00F80572" w:rsidRPr="002F7D3D" w:rsidRDefault="00F80572" w:rsidP="00F80572">
            <w:pPr>
              <w:rPr>
                <w:rFonts w:ascii="Calibri" w:hAnsi="Calibri" w:cs="Calibri"/>
                <w:color w:val="000000"/>
                <w:sz w:val="22"/>
                <w:szCs w:val="22"/>
              </w:rPr>
            </w:pPr>
            <w:r w:rsidRPr="005C7A07">
              <w:rPr>
                <w:rFonts w:asciiTheme="minorHAnsi" w:hAnsiTheme="minorHAnsi" w:cstheme="minorHAnsi"/>
                <w:color w:val="000000" w:themeColor="text1"/>
                <w:sz w:val="22"/>
                <w:szCs w:val="22"/>
              </w:rPr>
              <w:t>Manuscript Draft</w:t>
            </w:r>
            <w:r w:rsidR="00B6569F">
              <w:rPr>
                <w:rFonts w:asciiTheme="minorHAnsi" w:hAnsiTheme="minorHAnsi" w:cstheme="minorHAnsi"/>
                <w:color w:val="000000" w:themeColor="text1"/>
                <w:sz w:val="22"/>
                <w:szCs w:val="22"/>
              </w:rPr>
              <w:t xml:space="preserve"> (Quantitative)</w:t>
            </w:r>
          </w:p>
        </w:tc>
        <w:tc>
          <w:tcPr>
            <w:tcW w:w="779" w:type="dxa"/>
            <w:tcBorders>
              <w:top w:val="nil"/>
              <w:left w:val="nil"/>
              <w:bottom w:val="single" w:sz="4" w:space="0" w:color="auto"/>
              <w:right w:val="single" w:sz="4" w:space="0" w:color="auto"/>
            </w:tcBorders>
            <w:noWrap/>
            <w:vAlign w:val="bottom"/>
          </w:tcPr>
          <w:p w14:paraId="4915E081" w14:textId="77777777" w:rsidR="00F80572" w:rsidRPr="002F7D3D" w:rsidRDefault="00F80572" w:rsidP="00F80572">
            <w:pPr>
              <w:jc w:val="center"/>
              <w:rPr>
                <w:rFonts w:ascii="Calibri" w:hAnsi="Calibri" w:cs="Calibri"/>
                <w:color w:val="000000"/>
                <w:sz w:val="22"/>
                <w:szCs w:val="22"/>
              </w:rPr>
            </w:pPr>
          </w:p>
        </w:tc>
        <w:tc>
          <w:tcPr>
            <w:tcW w:w="688" w:type="dxa"/>
            <w:tcBorders>
              <w:top w:val="nil"/>
              <w:left w:val="nil"/>
              <w:bottom w:val="single" w:sz="4" w:space="0" w:color="auto"/>
              <w:right w:val="single" w:sz="4" w:space="0" w:color="auto"/>
            </w:tcBorders>
            <w:noWrap/>
            <w:vAlign w:val="bottom"/>
          </w:tcPr>
          <w:p w14:paraId="67529EE2" w14:textId="77777777" w:rsidR="00F80572" w:rsidRPr="002F7D3D" w:rsidRDefault="00F80572" w:rsidP="00F80572">
            <w:pPr>
              <w:jc w:val="center"/>
              <w:rPr>
                <w:rFonts w:ascii="Calibri" w:hAnsi="Calibri" w:cs="Calibri"/>
                <w:color w:val="000000"/>
                <w:sz w:val="22"/>
                <w:szCs w:val="22"/>
              </w:rPr>
            </w:pPr>
          </w:p>
        </w:tc>
        <w:tc>
          <w:tcPr>
            <w:tcW w:w="596" w:type="dxa"/>
            <w:tcBorders>
              <w:top w:val="single" w:sz="4" w:space="0" w:color="auto"/>
              <w:left w:val="nil"/>
              <w:bottom w:val="single" w:sz="4" w:space="0" w:color="auto"/>
              <w:right w:val="single" w:sz="4" w:space="0" w:color="auto"/>
            </w:tcBorders>
          </w:tcPr>
          <w:p w14:paraId="67A64520" w14:textId="77777777" w:rsidR="00F80572" w:rsidRPr="002F7D3D" w:rsidRDefault="00F80572" w:rsidP="00F80572">
            <w:pPr>
              <w:jc w:val="center"/>
              <w:rPr>
                <w:rFonts w:ascii="Calibri" w:hAnsi="Calibri" w:cs="Calibri"/>
                <w:color w:val="000000"/>
                <w:sz w:val="22"/>
                <w:szCs w:val="22"/>
              </w:rPr>
            </w:pPr>
          </w:p>
        </w:tc>
        <w:tc>
          <w:tcPr>
            <w:tcW w:w="596" w:type="dxa"/>
            <w:tcBorders>
              <w:top w:val="single" w:sz="4" w:space="0" w:color="auto"/>
              <w:left w:val="single" w:sz="4" w:space="0" w:color="auto"/>
              <w:bottom w:val="single" w:sz="4" w:space="0" w:color="auto"/>
              <w:right w:val="single" w:sz="4" w:space="0" w:color="auto"/>
            </w:tcBorders>
          </w:tcPr>
          <w:p w14:paraId="70B6D495" w14:textId="77777777" w:rsidR="00F80572" w:rsidRPr="002F7D3D" w:rsidRDefault="00F80572" w:rsidP="00F80572">
            <w:pPr>
              <w:jc w:val="center"/>
              <w:rPr>
                <w:rFonts w:ascii="Calibri" w:hAnsi="Calibri" w:cs="Calibri"/>
                <w:color w:val="000000"/>
                <w:sz w:val="22"/>
                <w:szCs w:val="22"/>
              </w:rPr>
            </w:pPr>
          </w:p>
        </w:tc>
        <w:tc>
          <w:tcPr>
            <w:tcW w:w="596" w:type="dxa"/>
            <w:tcBorders>
              <w:top w:val="single" w:sz="4" w:space="0" w:color="auto"/>
              <w:left w:val="single" w:sz="4" w:space="0" w:color="auto"/>
              <w:bottom w:val="single" w:sz="4" w:space="0" w:color="auto"/>
              <w:right w:val="single" w:sz="4" w:space="0" w:color="auto"/>
            </w:tcBorders>
            <w:noWrap/>
            <w:vAlign w:val="bottom"/>
          </w:tcPr>
          <w:p w14:paraId="310650EA" w14:textId="77777777" w:rsidR="00F80572" w:rsidRPr="002F7D3D" w:rsidRDefault="00F80572" w:rsidP="00F80572">
            <w:pPr>
              <w:jc w:val="center"/>
              <w:rPr>
                <w:rFonts w:ascii="Calibri" w:hAnsi="Calibri" w:cs="Calibri"/>
                <w:color w:val="000000"/>
                <w:sz w:val="22"/>
                <w:szCs w:val="22"/>
              </w:rPr>
            </w:pPr>
          </w:p>
        </w:tc>
        <w:tc>
          <w:tcPr>
            <w:tcW w:w="630" w:type="dxa"/>
            <w:tcBorders>
              <w:top w:val="single" w:sz="4" w:space="0" w:color="auto"/>
              <w:left w:val="nil"/>
              <w:bottom w:val="single" w:sz="4" w:space="0" w:color="auto"/>
              <w:right w:val="single" w:sz="4" w:space="0" w:color="auto"/>
            </w:tcBorders>
            <w:shd w:val="clear" w:color="auto" w:fill="4472C4" w:themeFill="accent1"/>
            <w:noWrap/>
            <w:vAlign w:val="bottom"/>
          </w:tcPr>
          <w:p w14:paraId="5A5AF35A" w14:textId="77777777" w:rsidR="00F80572" w:rsidRPr="002F7D3D" w:rsidRDefault="00F80572" w:rsidP="00F80572">
            <w:pPr>
              <w:jc w:val="center"/>
              <w:rPr>
                <w:rFonts w:ascii="Calibri" w:hAnsi="Calibri" w:cs="Calibri"/>
                <w:color w:val="000000"/>
                <w:sz w:val="22"/>
                <w:szCs w:val="22"/>
              </w:rPr>
            </w:pPr>
          </w:p>
        </w:tc>
        <w:tc>
          <w:tcPr>
            <w:tcW w:w="630"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tcPr>
          <w:p w14:paraId="6E36B56F" w14:textId="77777777" w:rsidR="00F80572" w:rsidRPr="002F7D3D" w:rsidRDefault="00F80572" w:rsidP="00F80572">
            <w:pPr>
              <w:jc w:val="center"/>
              <w:rPr>
                <w:rFonts w:ascii="Calibri" w:hAnsi="Calibri" w:cs="Calibri"/>
                <w:color w:val="000000"/>
                <w:sz w:val="22"/>
                <w:szCs w:val="22"/>
              </w:rPr>
            </w:pPr>
          </w:p>
        </w:tc>
        <w:tc>
          <w:tcPr>
            <w:tcW w:w="630" w:type="dxa"/>
            <w:tcBorders>
              <w:top w:val="single" w:sz="4" w:space="0" w:color="auto"/>
              <w:left w:val="single" w:sz="4" w:space="0" w:color="auto"/>
              <w:bottom w:val="single" w:sz="4" w:space="0" w:color="auto"/>
              <w:right w:val="single" w:sz="4" w:space="0" w:color="auto"/>
            </w:tcBorders>
          </w:tcPr>
          <w:p w14:paraId="43DB5930" w14:textId="77777777" w:rsidR="00F80572" w:rsidRPr="002F7D3D" w:rsidRDefault="00F80572" w:rsidP="00F80572">
            <w:pPr>
              <w:jc w:val="center"/>
              <w:rPr>
                <w:rFonts w:ascii="Calibri" w:hAnsi="Calibri" w:cs="Calibri"/>
                <w:color w:val="000000"/>
                <w:sz w:val="22"/>
                <w:szCs w:val="22"/>
              </w:rPr>
            </w:pPr>
          </w:p>
        </w:tc>
        <w:tc>
          <w:tcPr>
            <w:tcW w:w="630" w:type="dxa"/>
            <w:tcBorders>
              <w:top w:val="single" w:sz="4" w:space="0" w:color="auto"/>
              <w:left w:val="single" w:sz="4" w:space="0" w:color="auto"/>
              <w:bottom w:val="single" w:sz="4" w:space="0" w:color="auto"/>
              <w:right w:val="single" w:sz="4" w:space="0" w:color="auto"/>
            </w:tcBorders>
            <w:noWrap/>
            <w:vAlign w:val="bottom"/>
          </w:tcPr>
          <w:p w14:paraId="50F955A3" w14:textId="77777777" w:rsidR="00F80572" w:rsidRPr="002F7D3D" w:rsidRDefault="00F80572" w:rsidP="00F80572">
            <w:pPr>
              <w:jc w:val="center"/>
              <w:rPr>
                <w:rFonts w:ascii="Calibri" w:hAnsi="Calibri" w:cs="Calibri"/>
                <w:color w:val="000000"/>
                <w:sz w:val="22"/>
                <w:szCs w:val="22"/>
              </w:rPr>
            </w:pPr>
          </w:p>
        </w:tc>
        <w:tc>
          <w:tcPr>
            <w:tcW w:w="754" w:type="dxa"/>
            <w:tcBorders>
              <w:top w:val="nil"/>
              <w:left w:val="nil"/>
              <w:bottom w:val="single" w:sz="4" w:space="0" w:color="auto"/>
              <w:right w:val="single" w:sz="4" w:space="0" w:color="auto"/>
            </w:tcBorders>
            <w:noWrap/>
            <w:vAlign w:val="bottom"/>
          </w:tcPr>
          <w:p w14:paraId="085727D5" w14:textId="77777777" w:rsidR="00F80572" w:rsidRPr="002F7D3D" w:rsidRDefault="00F80572" w:rsidP="00F80572">
            <w:pPr>
              <w:jc w:val="center"/>
              <w:rPr>
                <w:rFonts w:ascii="Calibri" w:hAnsi="Calibri" w:cs="Calibri"/>
                <w:color w:val="000000"/>
                <w:sz w:val="22"/>
                <w:szCs w:val="22"/>
              </w:rPr>
            </w:pPr>
          </w:p>
        </w:tc>
      </w:tr>
      <w:tr w:rsidR="00F80572" w:rsidRPr="002F7D3D" w14:paraId="6A250C53" w14:textId="77777777" w:rsidTr="00B6569F">
        <w:trPr>
          <w:trHeight w:val="290"/>
        </w:trPr>
        <w:tc>
          <w:tcPr>
            <w:tcW w:w="1408" w:type="dxa"/>
            <w:vMerge/>
            <w:tcBorders>
              <w:left w:val="single" w:sz="4" w:space="0" w:color="auto"/>
              <w:right w:val="single" w:sz="4" w:space="0" w:color="auto"/>
            </w:tcBorders>
            <w:vAlign w:val="bottom"/>
          </w:tcPr>
          <w:p w14:paraId="602600D8" w14:textId="77777777" w:rsidR="00F80572" w:rsidRPr="002F7D3D" w:rsidRDefault="00F80572" w:rsidP="00F80572">
            <w:pPr>
              <w:rPr>
                <w:rFonts w:ascii="Calibri" w:hAnsi="Calibri" w:cs="Calibri"/>
                <w:b/>
                <w:bCs/>
                <w:color w:val="FFFFFF" w:themeColor="background1"/>
                <w:sz w:val="22"/>
                <w:szCs w:val="22"/>
              </w:rPr>
            </w:pPr>
          </w:p>
        </w:tc>
        <w:tc>
          <w:tcPr>
            <w:tcW w:w="3634" w:type="dxa"/>
            <w:tcBorders>
              <w:top w:val="nil"/>
              <w:left w:val="nil"/>
              <w:bottom w:val="single" w:sz="4" w:space="0" w:color="auto"/>
              <w:right w:val="single" w:sz="4" w:space="0" w:color="auto"/>
            </w:tcBorders>
          </w:tcPr>
          <w:p w14:paraId="2CFB4725" w14:textId="231BC622" w:rsidR="00F80572" w:rsidRPr="002F7D3D" w:rsidRDefault="00F80572" w:rsidP="00F80572">
            <w:pPr>
              <w:rPr>
                <w:rFonts w:ascii="Calibri" w:hAnsi="Calibri" w:cs="Calibri"/>
                <w:color w:val="000000"/>
                <w:sz w:val="22"/>
                <w:szCs w:val="22"/>
              </w:rPr>
            </w:pPr>
            <w:r w:rsidRPr="005C7A07">
              <w:rPr>
                <w:rFonts w:asciiTheme="minorHAnsi" w:hAnsiTheme="minorHAnsi" w:cstheme="minorHAnsi"/>
                <w:color w:val="000000" w:themeColor="text1"/>
                <w:sz w:val="22"/>
                <w:szCs w:val="22"/>
              </w:rPr>
              <w:t>Manuscript Draft</w:t>
            </w:r>
            <w:r w:rsidR="00B6569F">
              <w:rPr>
                <w:rFonts w:asciiTheme="minorHAnsi" w:hAnsiTheme="minorHAnsi" w:cstheme="minorHAnsi"/>
                <w:color w:val="000000" w:themeColor="text1"/>
                <w:sz w:val="22"/>
                <w:szCs w:val="22"/>
              </w:rPr>
              <w:t xml:space="preserve"> (Qualitative)</w:t>
            </w:r>
          </w:p>
        </w:tc>
        <w:tc>
          <w:tcPr>
            <w:tcW w:w="779" w:type="dxa"/>
            <w:tcBorders>
              <w:top w:val="nil"/>
              <w:left w:val="nil"/>
              <w:bottom w:val="single" w:sz="4" w:space="0" w:color="auto"/>
              <w:right w:val="single" w:sz="4" w:space="0" w:color="auto"/>
            </w:tcBorders>
            <w:noWrap/>
            <w:vAlign w:val="bottom"/>
          </w:tcPr>
          <w:p w14:paraId="3EE526C4" w14:textId="77777777" w:rsidR="00F80572" w:rsidRPr="002F7D3D" w:rsidRDefault="00F80572" w:rsidP="00F80572">
            <w:pPr>
              <w:jc w:val="center"/>
              <w:rPr>
                <w:rFonts w:ascii="Calibri" w:hAnsi="Calibri" w:cs="Calibri"/>
                <w:color w:val="000000"/>
                <w:sz w:val="22"/>
                <w:szCs w:val="22"/>
              </w:rPr>
            </w:pPr>
          </w:p>
        </w:tc>
        <w:tc>
          <w:tcPr>
            <w:tcW w:w="688" w:type="dxa"/>
            <w:tcBorders>
              <w:top w:val="nil"/>
              <w:left w:val="nil"/>
              <w:bottom w:val="single" w:sz="4" w:space="0" w:color="auto"/>
              <w:right w:val="single" w:sz="4" w:space="0" w:color="auto"/>
            </w:tcBorders>
            <w:noWrap/>
            <w:vAlign w:val="bottom"/>
          </w:tcPr>
          <w:p w14:paraId="780CFC40" w14:textId="77777777" w:rsidR="00F80572" w:rsidRPr="002F7D3D" w:rsidRDefault="00F80572" w:rsidP="00F80572">
            <w:pPr>
              <w:jc w:val="center"/>
              <w:rPr>
                <w:rFonts w:ascii="Calibri" w:hAnsi="Calibri" w:cs="Calibri"/>
                <w:color w:val="000000"/>
                <w:sz w:val="22"/>
                <w:szCs w:val="22"/>
              </w:rPr>
            </w:pPr>
          </w:p>
        </w:tc>
        <w:tc>
          <w:tcPr>
            <w:tcW w:w="596" w:type="dxa"/>
            <w:tcBorders>
              <w:top w:val="single" w:sz="4" w:space="0" w:color="auto"/>
              <w:left w:val="nil"/>
              <w:bottom w:val="single" w:sz="4" w:space="0" w:color="auto"/>
              <w:right w:val="single" w:sz="4" w:space="0" w:color="auto"/>
            </w:tcBorders>
          </w:tcPr>
          <w:p w14:paraId="2536154B" w14:textId="77777777" w:rsidR="00F80572" w:rsidRPr="002F7D3D" w:rsidRDefault="00F80572" w:rsidP="00F80572">
            <w:pPr>
              <w:jc w:val="center"/>
              <w:rPr>
                <w:rFonts w:ascii="Calibri" w:hAnsi="Calibri" w:cs="Calibri"/>
                <w:color w:val="000000"/>
                <w:sz w:val="22"/>
                <w:szCs w:val="22"/>
              </w:rPr>
            </w:pPr>
          </w:p>
        </w:tc>
        <w:tc>
          <w:tcPr>
            <w:tcW w:w="596" w:type="dxa"/>
            <w:tcBorders>
              <w:top w:val="single" w:sz="4" w:space="0" w:color="auto"/>
              <w:left w:val="single" w:sz="4" w:space="0" w:color="auto"/>
              <w:bottom w:val="single" w:sz="4" w:space="0" w:color="auto"/>
              <w:right w:val="single" w:sz="4" w:space="0" w:color="auto"/>
            </w:tcBorders>
          </w:tcPr>
          <w:p w14:paraId="26DBA368" w14:textId="77777777" w:rsidR="00F80572" w:rsidRPr="002F7D3D" w:rsidRDefault="00F80572" w:rsidP="00F80572">
            <w:pPr>
              <w:jc w:val="center"/>
              <w:rPr>
                <w:rFonts w:ascii="Calibri" w:hAnsi="Calibri" w:cs="Calibri"/>
                <w:color w:val="000000"/>
                <w:sz w:val="22"/>
                <w:szCs w:val="22"/>
              </w:rPr>
            </w:pPr>
          </w:p>
        </w:tc>
        <w:tc>
          <w:tcPr>
            <w:tcW w:w="596" w:type="dxa"/>
            <w:tcBorders>
              <w:top w:val="single" w:sz="4" w:space="0" w:color="auto"/>
              <w:left w:val="single" w:sz="4" w:space="0" w:color="auto"/>
              <w:bottom w:val="single" w:sz="4" w:space="0" w:color="auto"/>
              <w:right w:val="single" w:sz="4" w:space="0" w:color="auto"/>
            </w:tcBorders>
            <w:noWrap/>
            <w:vAlign w:val="bottom"/>
          </w:tcPr>
          <w:p w14:paraId="5318995B" w14:textId="77777777" w:rsidR="00F80572" w:rsidRPr="002F7D3D" w:rsidRDefault="00F80572" w:rsidP="00F80572">
            <w:pPr>
              <w:jc w:val="center"/>
              <w:rPr>
                <w:rFonts w:ascii="Calibri" w:hAnsi="Calibri" w:cs="Calibri"/>
                <w:color w:val="000000"/>
                <w:sz w:val="22"/>
                <w:szCs w:val="22"/>
              </w:rPr>
            </w:pPr>
          </w:p>
        </w:tc>
        <w:tc>
          <w:tcPr>
            <w:tcW w:w="630" w:type="dxa"/>
            <w:tcBorders>
              <w:top w:val="single" w:sz="4" w:space="0" w:color="auto"/>
              <w:left w:val="nil"/>
              <w:bottom w:val="single" w:sz="4" w:space="0" w:color="auto"/>
              <w:right w:val="single" w:sz="4" w:space="0" w:color="auto"/>
            </w:tcBorders>
            <w:noWrap/>
            <w:vAlign w:val="bottom"/>
          </w:tcPr>
          <w:p w14:paraId="71C02A52" w14:textId="77777777" w:rsidR="00F80572" w:rsidRPr="002F7D3D" w:rsidRDefault="00F80572" w:rsidP="00F80572">
            <w:pPr>
              <w:jc w:val="center"/>
              <w:rPr>
                <w:rFonts w:ascii="Calibri" w:hAnsi="Calibri" w:cs="Calibri"/>
                <w:color w:val="000000"/>
                <w:sz w:val="22"/>
                <w:szCs w:val="22"/>
              </w:rPr>
            </w:pPr>
          </w:p>
        </w:tc>
        <w:tc>
          <w:tcPr>
            <w:tcW w:w="630" w:type="dxa"/>
            <w:tcBorders>
              <w:top w:val="single" w:sz="4" w:space="0" w:color="auto"/>
              <w:left w:val="single" w:sz="4" w:space="0" w:color="auto"/>
              <w:bottom w:val="single" w:sz="4" w:space="0" w:color="auto"/>
              <w:right w:val="single" w:sz="4" w:space="0" w:color="auto"/>
            </w:tcBorders>
            <w:noWrap/>
            <w:vAlign w:val="bottom"/>
          </w:tcPr>
          <w:p w14:paraId="74248C10" w14:textId="77777777" w:rsidR="00F80572" w:rsidRPr="002F7D3D" w:rsidRDefault="00F80572" w:rsidP="00F80572">
            <w:pPr>
              <w:jc w:val="center"/>
              <w:rPr>
                <w:rFonts w:ascii="Calibri" w:hAnsi="Calibri" w:cs="Calibri"/>
                <w:color w:val="000000"/>
                <w:sz w:val="22"/>
                <w:szCs w:val="22"/>
              </w:rPr>
            </w:pPr>
          </w:p>
        </w:tc>
        <w:tc>
          <w:tcPr>
            <w:tcW w:w="630" w:type="dxa"/>
            <w:tcBorders>
              <w:top w:val="single" w:sz="4" w:space="0" w:color="auto"/>
              <w:left w:val="single" w:sz="4" w:space="0" w:color="auto"/>
              <w:bottom w:val="single" w:sz="4" w:space="0" w:color="auto"/>
              <w:right w:val="single" w:sz="4" w:space="0" w:color="auto"/>
            </w:tcBorders>
            <w:shd w:val="clear" w:color="auto" w:fill="4472C4" w:themeFill="accent1"/>
          </w:tcPr>
          <w:p w14:paraId="391E40D1" w14:textId="77777777" w:rsidR="00F80572" w:rsidRPr="002F7D3D" w:rsidRDefault="00F80572" w:rsidP="00F80572">
            <w:pPr>
              <w:jc w:val="center"/>
              <w:rPr>
                <w:rFonts w:ascii="Calibri" w:hAnsi="Calibri" w:cs="Calibri"/>
                <w:color w:val="000000"/>
                <w:sz w:val="22"/>
                <w:szCs w:val="22"/>
              </w:rPr>
            </w:pPr>
          </w:p>
        </w:tc>
        <w:tc>
          <w:tcPr>
            <w:tcW w:w="630"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tcPr>
          <w:p w14:paraId="58A96745" w14:textId="77777777" w:rsidR="00F80572" w:rsidRPr="002F7D3D" w:rsidRDefault="00F80572" w:rsidP="00F80572">
            <w:pPr>
              <w:jc w:val="center"/>
              <w:rPr>
                <w:rFonts w:ascii="Calibri" w:hAnsi="Calibri" w:cs="Calibri"/>
                <w:color w:val="000000"/>
                <w:sz w:val="22"/>
                <w:szCs w:val="22"/>
              </w:rPr>
            </w:pPr>
          </w:p>
        </w:tc>
        <w:tc>
          <w:tcPr>
            <w:tcW w:w="754" w:type="dxa"/>
            <w:tcBorders>
              <w:top w:val="nil"/>
              <w:left w:val="nil"/>
              <w:bottom w:val="single" w:sz="4" w:space="0" w:color="auto"/>
              <w:right w:val="single" w:sz="4" w:space="0" w:color="auto"/>
            </w:tcBorders>
            <w:noWrap/>
            <w:vAlign w:val="bottom"/>
          </w:tcPr>
          <w:p w14:paraId="75EB97A2" w14:textId="77777777" w:rsidR="00F80572" w:rsidRPr="002F7D3D" w:rsidRDefault="00F80572" w:rsidP="00F80572">
            <w:pPr>
              <w:jc w:val="center"/>
              <w:rPr>
                <w:rFonts w:ascii="Calibri" w:hAnsi="Calibri" w:cs="Calibri"/>
                <w:color w:val="000000"/>
                <w:sz w:val="22"/>
                <w:szCs w:val="22"/>
              </w:rPr>
            </w:pPr>
          </w:p>
        </w:tc>
      </w:tr>
      <w:tr w:rsidR="00F80572" w:rsidRPr="002F7D3D" w14:paraId="36293103" w14:textId="77777777" w:rsidTr="00F20FDA">
        <w:trPr>
          <w:trHeight w:val="290"/>
        </w:trPr>
        <w:tc>
          <w:tcPr>
            <w:tcW w:w="1408" w:type="dxa"/>
            <w:vMerge/>
            <w:tcBorders>
              <w:left w:val="single" w:sz="4" w:space="0" w:color="auto"/>
              <w:bottom w:val="single" w:sz="4" w:space="0" w:color="auto"/>
              <w:right w:val="single" w:sz="4" w:space="0" w:color="auto"/>
            </w:tcBorders>
            <w:vAlign w:val="bottom"/>
          </w:tcPr>
          <w:p w14:paraId="29542123" w14:textId="77777777" w:rsidR="00F80572" w:rsidRPr="002F7D3D" w:rsidRDefault="00F80572" w:rsidP="00F80572">
            <w:pPr>
              <w:rPr>
                <w:rFonts w:ascii="Calibri" w:hAnsi="Calibri" w:cs="Calibri"/>
                <w:b/>
                <w:bCs/>
                <w:color w:val="FFFFFF" w:themeColor="background1"/>
                <w:sz w:val="22"/>
                <w:szCs w:val="22"/>
              </w:rPr>
            </w:pPr>
          </w:p>
        </w:tc>
        <w:tc>
          <w:tcPr>
            <w:tcW w:w="3634" w:type="dxa"/>
            <w:tcBorders>
              <w:top w:val="nil"/>
              <w:left w:val="nil"/>
              <w:bottom w:val="single" w:sz="4" w:space="0" w:color="auto"/>
              <w:right w:val="single" w:sz="4" w:space="0" w:color="auto"/>
            </w:tcBorders>
          </w:tcPr>
          <w:p w14:paraId="1B88012D" w14:textId="7B123789" w:rsidR="00F80572" w:rsidRPr="002F7D3D" w:rsidRDefault="00F80572" w:rsidP="00F80572">
            <w:pPr>
              <w:rPr>
                <w:rFonts w:ascii="Calibri" w:hAnsi="Calibri" w:cs="Calibri"/>
                <w:color w:val="000000"/>
                <w:sz w:val="22"/>
                <w:szCs w:val="22"/>
              </w:rPr>
            </w:pPr>
            <w:r>
              <w:rPr>
                <w:rFonts w:asciiTheme="minorHAnsi" w:hAnsiTheme="minorHAnsi" w:cstheme="minorHAnsi"/>
                <w:color w:val="000000" w:themeColor="text1"/>
                <w:sz w:val="22"/>
                <w:szCs w:val="22"/>
              </w:rPr>
              <w:t>Dissemination Workshop</w:t>
            </w:r>
          </w:p>
        </w:tc>
        <w:tc>
          <w:tcPr>
            <w:tcW w:w="779" w:type="dxa"/>
            <w:tcBorders>
              <w:top w:val="nil"/>
              <w:left w:val="nil"/>
              <w:bottom w:val="single" w:sz="4" w:space="0" w:color="auto"/>
              <w:right w:val="single" w:sz="4" w:space="0" w:color="auto"/>
            </w:tcBorders>
            <w:noWrap/>
            <w:vAlign w:val="bottom"/>
          </w:tcPr>
          <w:p w14:paraId="4BA1DD6F" w14:textId="77777777" w:rsidR="00F80572" w:rsidRPr="002F7D3D" w:rsidRDefault="00F80572" w:rsidP="00F80572">
            <w:pPr>
              <w:jc w:val="center"/>
              <w:rPr>
                <w:rFonts w:ascii="Calibri" w:hAnsi="Calibri" w:cs="Calibri"/>
                <w:color w:val="000000"/>
                <w:sz w:val="22"/>
                <w:szCs w:val="22"/>
              </w:rPr>
            </w:pPr>
          </w:p>
        </w:tc>
        <w:tc>
          <w:tcPr>
            <w:tcW w:w="688" w:type="dxa"/>
            <w:tcBorders>
              <w:top w:val="nil"/>
              <w:left w:val="nil"/>
              <w:bottom w:val="single" w:sz="4" w:space="0" w:color="auto"/>
              <w:right w:val="single" w:sz="4" w:space="0" w:color="auto"/>
            </w:tcBorders>
            <w:noWrap/>
            <w:vAlign w:val="bottom"/>
          </w:tcPr>
          <w:p w14:paraId="1BB8CD1C" w14:textId="77777777" w:rsidR="00F80572" w:rsidRPr="002F7D3D" w:rsidRDefault="00F80572" w:rsidP="00F80572">
            <w:pPr>
              <w:jc w:val="center"/>
              <w:rPr>
                <w:rFonts w:ascii="Calibri" w:hAnsi="Calibri" w:cs="Calibri"/>
                <w:color w:val="000000"/>
                <w:sz w:val="22"/>
                <w:szCs w:val="22"/>
              </w:rPr>
            </w:pPr>
          </w:p>
        </w:tc>
        <w:tc>
          <w:tcPr>
            <w:tcW w:w="596" w:type="dxa"/>
            <w:tcBorders>
              <w:top w:val="single" w:sz="4" w:space="0" w:color="auto"/>
              <w:left w:val="nil"/>
              <w:bottom w:val="single" w:sz="4" w:space="0" w:color="auto"/>
              <w:right w:val="single" w:sz="4" w:space="0" w:color="auto"/>
            </w:tcBorders>
          </w:tcPr>
          <w:p w14:paraId="1BA16039" w14:textId="77777777" w:rsidR="00F80572" w:rsidRPr="002F7D3D" w:rsidRDefault="00F80572" w:rsidP="00F80572">
            <w:pPr>
              <w:jc w:val="center"/>
              <w:rPr>
                <w:rFonts w:ascii="Calibri" w:hAnsi="Calibri" w:cs="Calibri"/>
                <w:color w:val="000000"/>
                <w:sz w:val="22"/>
                <w:szCs w:val="22"/>
              </w:rPr>
            </w:pPr>
          </w:p>
        </w:tc>
        <w:tc>
          <w:tcPr>
            <w:tcW w:w="596" w:type="dxa"/>
            <w:tcBorders>
              <w:top w:val="single" w:sz="4" w:space="0" w:color="auto"/>
              <w:left w:val="single" w:sz="4" w:space="0" w:color="auto"/>
              <w:bottom w:val="single" w:sz="4" w:space="0" w:color="auto"/>
              <w:right w:val="single" w:sz="4" w:space="0" w:color="auto"/>
            </w:tcBorders>
          </w:tcPr>
          <w:p w14:paraId="18F53543" w14:textId="77777777" w:rsidR="00F80572" w:rsidRPr="002F7D3D" w:rsidRDefault="00F80572" w:rsidP="00F80572">
            <w:pPr>
              <w:jc w:val="center"/>
              <w:rPr>
                <w:rFonts w:ascii="Calibri" w:hAnsi="Calibri" w:cs="Calibri"/>
                <w:color w:val="000000"/>
                <w:sz w:val="22"/>
                <w:szCs w:val="22"/>
              </w:rPr>
            </w:pPr>
          </w:p>
        </w:tc>
        <w:tc>
          <w:tcPr>
            <w:tcW w:w="596" w:type="dxa"/>
            <w:tcBorders>
              <w:top w:val="single" w:sz="4" w:space="0" w:color="auto"/>
              <w:left w:val="single" w:sz="4" w:space="0" w:color="auto"/>
              <w:bottom w:val="single" w:sz="4" w:space="0" w:color="auto"/>
              <w:right w:val="single" w:sz="4" w:space="0" w:color="auto"/>
            </w:tcBorders>
            <w:noWrap/>
            <w:vAlign w:val="bottom"/>
          </w:tcPr>
          <w:p w14:paraId="12091AEB" w14:textId="77777777" w:rsidR="00F80572" w:rsidRPr="002F7D3D" w:rsidRDefault="00F80572" w:rsidP="00F80572">
            <w:pPr>
              <w:jc w:val="center"/>
              <w:rPr>
                <w:rFonts w:ascii="Calibri" w:hAnsi="Calibri" w:cs="Calibri"/>
                <w:color w:val="000000"/>
                <w:sz w:val="22"/>
                <w:szCs w:val="22"/>
              </w:rPr>
            </w:pPr>
          </w:p>
        </w:tc>
        <w:tc>
          <w:tcPr>
            <w:tcW w:w="630" w:type="dxa"/>
            <w:tcBorders>
              <w:top w:val="single" w:sz="4" w:space="0" w:color="auto"/>
              <w:left w:val="nil"/>
              <w:bottom w:val="single" w:sz="4" w:space="0" w:color="auto"/>
              <w:right w:val="single" w:sz="4" w:space="0" w:color="auto"/>
            </w:tcBorders>
            <w:noWrap/>
            <w:vAlign w:val="bottom"/>
          </w:tcPr>
          <w:p w14:paraId="025A591B" w14:textId="77777777" w:rsidR="00F80572" w:rsidRPr="002F7D3D" w:rsidRDefault="00F80572" w:rsidP="00F80572">
            <w:pPr>
              <w:jc w:val="center"/>
              <w:rPr>
                <w:rFonts w:ascii="Calibri" w:hAnsi="Calibri" w:cs="Calibri"/>
                <w:color w:val="000000"/>
                <w:sz w:val="22"/>
                <w:szCs w:val="22"/>
              </w:rPr>
            </w:pPr>
          </w:p>
        </w:tc>
        <w:tc>
          <w:tcPr>
            <w:tcW w:w="630" w:type="dxa"/>
            <w:tcBorders>
              <w:top w:val="single" w:sz="4" w:space="0" w:color="auto"/>
              <w:left w:val="single" w:sz="4" w:space="0" w:color="auto"/>
              <w:bottom w:val="single" w:sz="4" w:space="0" w:color="auto"/>
              <w:right w:val="single" w:sz="4" w:space="0" w:color="auto"/>
            </w:tcBorders>
            <w:noWrap/>
            <w:vAlign w:val="bottom"/>
          </w:tcPr>
          <w:p w14:paraId="5F1908F8" w14:textId="77777777" w:rsidR="00F80572" w:rsidRPr="002F7D3D" w:rsidRDefault="00F80572" w:rsidP="00F80572">
            <w:pPr>
              <w:jc w:val="center"/>
              <w:rPr>
                <w:rFonts w:ascii="Calibri" w:hAnsi="Calibri" w:cs="Calibri"/>
                <w:color w:val="000000"/>
                <w:sz w:val="22"/>
                <w:szCs w:val="22"/>
              </w:rPr>
            </w:pPr>
          </w:p>
        </w:tc>
        <w:tc>
          <w:tcPr>
            <w:tcW w:w="630" w:type="dxa"/>
            <w:tcBorders>
              <w:top w:val="single" w:sz="4" w:space="0" w:color="auto"/>
              <w:left w:val="single" w:sz="4" w:space="0" w:color="auto"/>
              <w:bottom w:val="single" w:sz="4" w:space="0" w:color="auto"/>
              <w:right w:val="single" w:sz="4" w:space="0" w:color="auto"/>
            </w:tcBorders>
          </w:tcPr>
          <w:p w14:paraId="5E79F9B8" w14:textId="77777777" w:rsidR="00F80572" w:rsidRPr="002F7D3D" w:rsidRDefault="00F80572" w:rsidP="00F80572">
            <w:pPr>
              <w:jc w:val="center"/>
              <w:rPr>
                <w:rFonts w:ascii="Calibri" w:hAnsi="Calibri" w:cs="Calibri"/>
                <w:color w:val="000000"/>
                <w:sz w:val="22"/>
                <w:szCs w:val="22"/>
              </w:rPr>
            </w:pPr>
          </w:p>
        </w:tc>
        <w:tc>
          <w:tcPr>
            <w:tcW w:w="630" w:type="dxa"/>
            <w:tcBorders>
              <w:top w:val="single" w:sz="4" w:space="0" w:color="auto"/>
              <w:left w:val="single" w:sz="4" w:space="0" w:color="auto"/>
              <w:bottom w:val="single" w:sz="4" w:space="0" w:color="auto"/>
              <w:right w:val="single" w:sz="4" w:space="0" w:color="auto"/>
            </w:tcBorders>
            <w:noWrap/>
            <w:vAlign w:val="bottom"/>
          </w:tcPr>
          <w:p w14:paraId="086E00B5" w14:textId="77777777" w:rsidR="00F80572" w:rsidRPr="002F7D3D" w:rsidRDefault="00F80572" w:rsidP="00F80572">
            <w:pPr>
              <w:jc w:val="center"/>
              <w:rPr>
                <w:rFonts w:ascii="Calibri" w:hAnsi="Calibri" w:cs="Calibri"/>
                <w:color w:val="000000"/>
                <w:sz w:val="22"/>
                <w:szCs w:val="22"/>
              </w:rPr>
            </w:pPr>
          </w:p>
        </w:tc>
        <w:tc>
          <w:tcPr>
            <w:tcW w:w="754" w:type="dxa"/>
            <w:tcBorders>
              <w:top w:val="nil"/>
              <w:left w:val="nil"/>
              <w:bottom w:val="single" w:sz="4" w:space="0" w:color="auto"/>
              <w:right w:val="single" w:sz="4" w:space="0" w:color="auto"/>
            </w:tcBorders>
            <w:shd w:val="clear" w:color="auto" w:fill="4472C4" w:themeFill="accent1"/>
            <w:noWrap/>
            <w:vAlign w:val="bottom"/>
          </w:tcPr>
          <w:p w14:paraId="7F1DD2B4" w14:textId="77777777" w:rsidR="00F80572" w:rsidRPr="002F7D3D" w:rsidRDefault="00F80572" w:rsidP="00F80572">
            <w:pPr>
              <w:jc w:val="center"/>
              <w:rPr>
                <w:rFonts w:ascii="Calibri" w:hAnsi="Calibri" w:cs="Calibri"/>
                <w:color w:val="000000"/>
                <w:sz w:val="22"/>
                <w:szCs w:val="22"/>
              </w:rPr>
            </w:pPr>
          </w:p>
        </w:tc>
      </w:tr>
    </w:tbl>
    <w:p w14:paraId="5886B645" w14:textId="31D72783" w:rsidR="0061039B" w:rsidRPr="005C7A07" w:rsidRDefault="0061039B" w:rsidP="00F20FDA">
      <w:pPr>
        <w:pStyle w:val="Heading1"/>
        <w:rPr>
          <w:rFonts w:asciiTheme="minorHAnsi" w:hAnsiTheme="minorHAnsi" w:cstheme="minorHAnsi"/>
          <w:sz w:val="22"/>
          <w:szCs w:val="22"/>
        </w:rPr>
      </w:pPr>
    </w:p>
    <w:p w14:paraId="4E7BEB28" w14:textId="77777777" w:rsidR="00F20FDA" w:rsidRDefault="00F20FDA" w:rsidP="00E00D3A">
      <w:pPr>
        <w:pStyle w:val="ListParagraph"/>
        <w:numPr>
          <w:ilvl w:val="0"/>
          <w:numId w:val="21"/>
        </w:numPr>
        <w:rPr>
          <w:b/>
          <w:bCs/>
          <w:color w:val="000000"/>
          <w:sz w:val="22"/>
          <w:szCs w:val="22"/>
          <w:lang w:eastAsia="ko-KR"/>
        </w:rPr>
        <w:sectPr w:rsidR="00F20FDA" w:rsidSect="00EE050B">
          <w:headerReference w:type="default" r:id="rId18"/>
          <w:footerReference w:type="default" r:id="rId19"/>
          <w:pgSz w:w="16834" w:h="11909" w:orient="landscape"/>
          <w:pgMar w:top="1411" w:right="1152" w:bottom="1411" w:left="850" w:header="720" w:footer="576" w:gutter="0"/>
          <w:paperSrc w:first="11" w:other="11"/>
          <w:cols w:space="720"/>
          <w:docGrid w:linePitch="326"/>
        </w:sectPr>
      </w:pPr>
    </w:p>
    <w:p w14:paraId="5B18DDFB" w14:textId="19A42A38" w:rsidR="00640629" w:rsidRPr="00EE050B" w:rsidRDefault="00F20FDA" w:rsidP="00E00D3A">
      <w:pPr>
        <w:pStyle w:val="ListParagraph"/>
        <w:numPr>
          <w:ilvl w:val="0"/>
          <w:numId w:val="21"/>
        </w:numPr>
        <w:rPr>
          <w:b/>
          <w:bCs/>
        </w:rPr>
      </w:pPr>
      <w:r w:rsidRPr="00EE050B">
        <w:rPr>
          <w:b/>
          <w:bCs/>
        </w:rPr>
        <w:lastRenderedPageBreak/>
        <w:t>B</w:t>
      </w:r>
      <w:r w:rsidR="000D3E70">
        <w:rPr>
          <w:b/>
          <w:bCs/>
        </w:rPr>
        <w:t>UDGET</w:t>
      </w:r>
    </w:p>
    <w:p w14:paraId="2ACC4227" w14:textId="7818F257" w:rsidR="00640629" w:rsidRDefault="00640629" w:rsidP="00640629"/>
    <w:p w14:paraId="7015D921" w14:textId="08B46739" w:rsidR="00934020" w:rsidRDefault="001B4D5A" w:rsidP="00640629">
      <w:r>
        <w:t xml:space="preserve">As per requirement. </w:t>
      </w:r>
    </w:p>
    <w:p w14:paraId="0074564A" w14:textId="63E3DF58" w:rsidR="00EE050B" w:rsidRPr="000D3E70" w:rsidRDefault="00EE050B" w:rsidP="00640629"/>
    <w:p w14:paraId="7C4C1FAF" w14:textId="039411FC" w:rsidR="005F1156" w:rsidRPr="000D3E70" w:rsidRDefault="005F1156" w:rsidP="00E00D3A">
      <w:pPr>
        <w:pStyle w:val="Heading1"/>
        <w:numPr>
          <w:ilvl w:val="0"/>
          <w:numId w:val="21"/>
        </w:numPr>
        <w:rPr>
          <w:rFonts w:asciiTheme="minorHAnsi" w:hAnsiTheme="minorHAnsi" w:cstheme="minorHAnsi"/>
          <w:szCs w:val="24"/>
        </w:rPr>
      </w:pPr>
      <w:r w:rsidRPr="000D3E70">
        <w:rPr>
          <w:rFonts w:asciiTheme="minorHAnsi" w:hAnsiTheme="minorHAnsi" w:cstheme="minorHAnsi"/>
          <w:szCs w:val="24"/>
        </w:rPr>
        <w:t>REQUIRED INPUTS</w:t>
      </w:r>
      <w:r w:rsidR="008317FB" w:rsidRPr="000D3E70">
        <w:rPr>
          <w:rFonts w:asciiTheme="minorHAnsi" w:hAnsiTheme="minorHAnsi" w:cstheme="minorHAnsi"/>
          <w:szCs w:val="24"/>
        </w:rPr>
        <w:t xml:space="preserve"> </w:t>
      </w:r>
      <w:r w:rsidR="00DF4A50" w:rsidRPr="000D3E70">
        <w:rPr>
          <w:rFonts w:asciiTheme="minorHAnsi" w:hAnsiTheme="minorHAnsi" w:cstheme="minorHAnsi"/>
          <w:szCs w:val="24"/>
        </w:rPr>
        <w:t xml:space="preserve">AND RESPONSIBILITIES OF </w:t>
      </w:r>
      <w:r w:rsidR="00EE050B" w:rsidRPr="000D3E70">
        <w:rPr>
          <w:rFonts w:asciiTheme="minorHAnsi" w:hAnsiTheme="minorHAnsi" w:cstheme="minorHAnsi"/>
          <w:szCs w:val="24"/>
        </w:rPr>
        <w:t>DIFFERENT STAKEHOLDERS</w:t>
      </w:r>
    </w:p>
    <w:p w14:paraId="74D71373" w14:textId="53990F74" w:rsidR="005A4682" w:rsidRPr="005C7A07" w:rsidRDefault="005A4682" w:rsidP="005A4682">
      <w:pPr>
        <w:ind w:left="927"/>
        <w:rPr>
          <w:rFonts w:asciiTheme="minorHAnsi" w:hAnsiTheme="minorHAnsi" w:cstheme="minorHAnsi"/>
          <w:b/>
          <w:i/>
          <w:sz w:val="22"/>
          <w:szCs w:val="22"/>
        </w:rPr>
      </w:pPr>
    </w:p>
    <w:p w14:paraId="6E4BBB0D" w14:textId="77777777" w:rsidR="002A33BE" w:rsidRDefault="002A33BE" w:rsidP="002A33BE">
      <w:pPr>
        <w:pStyle w:val="Heading1"/>
        <w:rPr>
          <w:rFonts w:asciiTheme="minorHAnsi" w:hAnsiTheme="minorHAnsi" w:cstheme="minorHAnsi"/>
          <w:i/>
          <w:iCs/>
          <w:sz w:val="22"/>
          <w:szCs w:val="22"/>
        </w:rPr>
      </w:pPr>
      <w:r w:rsidRPr="00EE050B">
        <w:rPr>
          <w:rFonts w:asciiTheme="minorHAnsi" w:hAnsiTheme="minorHAnsi" w:cstheme="minorHAnsi"/>
          <w:i/>
          <w:iCs/>
          <w:sz w:val="22"/>
          <w:szCs w:val="22"/>
        </w:rPr>
        <w:t>WVI/LSHTM will:</w:t>
      </w:r>
    </w:p>
    <w:p w14:paraId="6A53D2B6" w14:textId="77777777" w:rsidR="002A33BE" w:rsidRPr="009E2151" w:rsidRDefault="002A33BE" w:rsidP="002A33BE">
      <w:pPr>
        <w:pStyle w:val="ListParagraph"/>
        <w:numPr>
          <w:ilvl w:val="0"/>
          <w:numId w:val="40"/>
        </w:numPr>
        <w:rPr>
          <w:i/>
          <w:iCs/>
          <w:sz w:val="22"/>
          <w:szCs w:val="22"/>
        </w:rPr>
      </w:pPr>
      <w:r w:rsidRPr="009E2151">
        <w:rPr>
          <w:i/>
          <w:iCs/>
          <w:sz w:val="22"/>
          <w:szCs w:val="22"/>
        </w:rPr>
        <w:t>Provide research design and technical leadership</w:t>
      </w:r>
    </w:p>
    <w:p w14:paraId="2CC78D06" w14:textId="77777777" w:rsidR="002A33BE" w:rsidRPr="009E2151" w:rsidRDefault="002A33BE" w:rsidP="002A33BE">
      <w:pPr>
        <w:pStyle w:val="ListParagraph"/>
        <w:numPr>
          <w:ilvl w:val="0"/>
          <w:numId w:val="40"/>
        </w:numPr>
        <w:rPr>
          <w:i/>
          <w:iCs/>
          <w:sz w:val="22"/>
          <w:szCs w:val="22"/>
        </w:rPr>
      </w:pPr>
      <w:r w:rsidRPr="009E2151">
        <w:rPr>
          <w:i/>
          <w:iCs/>
          <w:sz w:val="22"/>
          <w:szCs w:val="22"/>
        </w:rPr>
        <w:t>Build capacity of project staff and provide field support</w:t>
      </w:r>
    </w:p>
    <w:p w14:paraId="7E79F126" w14:textId="77777777" w:rsidR="002A33BE" w:rsidRPr="009E2151" w:rsidRDefault="002A33BE" w:rsidP="002A33BE">
      <w:pPr>
        <w:pStyle w:val="ListParagraph"/>
        <w:numPr>
          <w:ilvl w:val="0"/>
          <w:numId w:val="40"/>
        </w:numPr>
        <w:rPr>
          <w:i/>
          <w:iCs/>
          <w:sz w:val="22"/>
          <w:szCs w:val="22"/>
        </w:rPr>
      </w:pPr>
      <w:r w:rsidRPr="009E2151">
        <w:rPr>
          <w:i/>
          <w:iCs/>
          <w:sz w:val="22"/>
          <w:szCs w:val="22"/>
        </w:rPr>
        <w:t>Be responsible for leading the develop of data collection tools, data management and analysis</w:t>
      </w:r>
    </w:p>
    <w:p w14:paraId="27253412" w14:textId="228B35DE" w:rsidR="002A33BE" w:rsidRPr="009E2151" w:rsidRDefault="002A33BE" w:rsidP="002A33BE">
      <w:pPr>
        <w:pStyle w:val="ListParagraph"/>
        <w:numPr>
          <w:ilvl w:val="0"/>
          <w:numId w:val="40"/>
        </w:numPr>
        <w:rPr>
          <w:i/>
          <w:iCs/>
          <w:sz w:val="22"/>
          <w:szCs w:val="22"/>
        </w:rPr>
      </w:pPr>
      <w:r w:rsidRPr="009E2151">
        <w:rPr>
          <w:i/>
          <w:iCs/>
          <w:sz w:val="22"/>
          <w:szCs w:val="22"/>
        </w:rPr>
        <w:t xml:space="preserve">Serve as the coordinating body between </w:t>
      </w:r>
      <w:r w:rsidR="006A7F2A">
        <w:rPr>
          <w:i/>
          <w:iCs/>
          <w:sz w:val="22"/>
          <w:szCs w:val="22"/>
        </w:rPr>
        <w:t>WVB</w:t>
      </w:r>
      <w:r w:rsidRPr="009E2151">
        <w:rPr>
          <w:i/>
          <w:iCs/>
          <w:sz w:val="22"/>
          <w:szCs w:val="22"/>
        </w:rPr>
        <w:t>, external partners (LSHTM and local academic partner), and donor (WVK)</w:t>
      </w:r>
    </w:p>
    <w:p w14:paraId="594B545B" w14:textId="77777777" w:rsidR="002A33BE" w:rsidRPr="009E2151" w:rsidRDefault="002A33BE" w:rsidP="002A33BE">
      <w:pPr>
        <w:pStyle w:val="ListParagraph"/>
        <w:numPr>
          <w:ilvl w:val="0"/>
          <w:numId w:val="40"/>
        </w:numPr>
        <w:rPr>
          <w:i/>
          <w:iCs/>
          <w:sz w:val="22"/>
          <w:szCs w:val="22"/>
        </w:rPr>
      </w:pPr>
      <w:r w:rsidRPr="009E2151">
        <w:rPr>
          <w:i/>
          <w:iCs/>
          <w:sz w:val="22"/>
          <w:szCs w:val="22"/>
        </w:rPr>
        <w:t>Responsible for resource mobilization, other donor engagement and budget management</w:t>
      </w:r>
    </w:p>
    <w:p w14:paraId="39EFFB47" w14:textId="4687B2ED" w:rsidR="002A33BE" w:rsidRDefault="002A33BE" w:rsidP="002A33BE">
      <w:pPr>
        <w:pStyle w:val="ListParagraph"/>
        <w:numPr>
          <w:ilvl w:val="0"/>
          <w:numId w:val="40"/>
        </w:numPr>
        <w:rPr>
          <w:i/>
          <w:iCs/>
          <w:sz w:val="22"/>
          <w:szCs w:val="22"/>
        </w:rPr>
      </w:pPr>
      <w:r w:rsidRPr="009E2151">
        <w:rPr>
          <w:i/>
          <w:iCs/>
          <w:sz w:val="22"/>
          <w:szCs w:val="22"/>
        </w:rPr>
        <w:t>Lead advocacy and dissemination activities</w:t>
      </w:r>
    </w:p>
    <w:p w14:paraId="5EE809A9" w14:textId="77777777" w:rsidR="002A33BE" w:rsidRPr="009E2151" w:rsidRDefault="002A33BE" w:rsidP="002A33BE">
      <w:pPr>
        <w:pStyle w:val="ListParagraph"/>
        <w:rPr>
          <w:i/>
          <w:iCs/>
          <w:sz w:val="22"/>
          <w:szCs w:val="22"/>
        </w:rPr>
      </w:pPr>
    </w:p>
    <w:p w14:paraId="2C4953A8" w14:textId="225BBC22" w:rsidR="005A4682" w:rsidRPr="005C7A07" w:rsidRDefault="00DF4A50" w:rsidP="00DF4A50">
      <w:pPr>
        <w:rPr>
          <w:rFonts w:asciiTheme="minorHAnsi" w:hAnsiTheme="minorHAnsi" w:cstheme="minorHAnsi"/>
          <w:b/>
          <w:i/>
          <w:sz w:val="22"/>
          <w:szCs w:val="22"/>
        </w:rPr>
      </w:pPr>
      <w:r w:rsidRPr="005C7A07">
        <w:rPr>
          <w:rFonts w:asciiTheme="minorHAnsi" w:hAnsiTheme="minorHAnsi" w:cstheme="minorHAnsi"/>
          <w:b/>
          <w:i/>
          <w:sz w:val="22"/>
          <w:szCs w:val="22"/>
        </w:rPr>
        <w:t xml:space="preserve">WV </w:t>
      </w:r>
      <w:r w:rsidR="006A7F2A">
        <w:rPr>
          <w:rFonts w:asciiTheme="minorHAnsi" w:hAnsiTheme="minorHAnsi" w:cstheme="minorHAnsi"/>
          <w:b/>
          <w:i/>
          <w:sz w:val="22"/>
          <w:szCs w:val="22"/>
        </w:rPr>
        <w:t>Bangladesh</w:t>
      </w:r>
      <w:r w:rsidR="005A4682" w:rsidRPr="005C7A07">
        <w:rPr>
          <w:rFonts w:asciiTheme="minorHAnsi" w:hAnsiTheme="minorHAnsi" w:cstheme="minorHAnsi"/>
          <w:b/>
          <w:i/>
          <w:sz w:val="22"/>
          <w:szCs w:val="22"/>
        </w:rPr>
        <w:t xml:space="preserve"> will:</w:t>
      </w:r>
    </w:p>
    <w:p w14:paraId="689F3B8F" w14:textId="3A0A47AD" w:rsidR="00DF4A50" w:rsidRPr="005C7A07" w:rsidRDefault="00DF4A50" w:rsidP="001648B4">
      <w:pPr>
        <w:pStyle w:val="Footer"/>
        <w:numPr>
          <w:ilvl w:val="0"/>
          <w:numId w:val="17"/>
        </w:numPr>
        <w:tabs>
          <w:tab w:val="clear" w:pos="4819"/>
          <w:tab w:val="clear" w:pos="9071"/>
        </w:tabs>
        <w:rPr>
          <w:rFonts w:asciiTheme="minorHAnsi" w:hAnsiTheme="minorHAnsi" w:cstheme="minorHAnsi"/>
          <w:i/>
          <w:sz w:val="22"/>
          <w:szCs w:val="22"/>
        </w:rPr>
      </w:pPr>
      <w:r w:rsidRPr="005C7A07">
        <w:rPr>
          <w:rFonts w:asciiTheme="minorHAnsi" w:hAnsiTheme="minorHAnsi" w:cstheme="minorHAnsi"/>
          <w:i/>
          <w:sz w:val="22"/>
          <w:szCs w:val="22"/>
        </w:rPr>
        <w:t>Get approval by all appropriate partners in-country prior to the field visit</w:t>
      </w:r>
    </w:p>
    <w:p w14:paraId="376C8600" w14:textId="017AB354" w:rsidR="004760BC" w:rsidRPr="005C7A07" w:rsidRDefault="004760BC" w:rsidP="001648B4">
      <w:pPr>
        <w:pStyle w:val="Footer"/>
        <w:numPr>
          <w:ilvl w:val="0"/>
          <w:numId w:val="17"/>
        </w:numPr>
        <w:tabs>
          <w:tab w:val="clear" w:pos="4819"/>
          <w:tab w:val="clear" w:pos="9071"/>
        </w:tabs>
        <w:rPr>
          <w:rFonts w:asciiTheme="minorHAnsi" w:hAnsiTheme="minorHAnsi" w:cstheme="minorHAnsi"/>
          <w:i/>
          <w:sz w:val="22"/>
          <w:szCs w:val="22"/>
        </w:rPr>
      </w:pPr>
      <w:r w:rsidRPr="005C7A07">
        <w:rPr>
          <w:rFonts w:asciiTheme="minorHAnsi" w:hAnsiTheme="minorHAnsi" w:cstheme="minorHAnsi"/>
          <w:i/>
          <w:sz w:val="22"/>
          <w:szCs w:val="22"/>
        </w:rPr>
        <w:t xml:space="preserve">Invite appropriate National Ministry of Health (MOH) staff </w:t>
      </w:r>
      <w:r w:rsidR="00F20FDA">
        <w:rPr>
          <w:rFonts w:asciiTheme="minorHAnsi" w:hAnsiTheme="minorHAnsi" w:cstheme="minorHAnsi"/>
          <w:i/>
          <w:sz w:val="22"/>
          <w:szCs w:val="22"/>
        </w:rPr>
        <w:t>and National Institute of Nutrition staff</w:t>
      </w:r>
    </w:p>
    <w:p w14:paraId="0FEF4938" w14:textId="7EF6D2FC" w:rsidR="00DF4A50" w:rsidRPr="005C7A07" w:rsidRDefault="00B46F6D" w:rsidP="001648B4">
      <w:pPr>
        <w:pStyle w:val="Footer"/>
        <w:numPr>
          <w:ilvl w:val="0"/>
          <w:numId w:val="17"/>
        </w:numPr>
        <w:tabs>
          <w:tab w:val="clear" w:pos="4819"/>
          <w:tab w:val="clear" w:pos="9071"/>
        </w:tabs>
        <w:rPr>
          <w:rFonts w:asciiTheme="minorHAnsi" w:hAnsiTheme="minorHAnsi" w:cstheme="minorHAnsi"/>
          <w:i/>
          <w:sz w:val="22"/>
          <w:szCs w:val="22"/>
        </w:rPr>
      </w:pPr>
      <w:r w:rsidRPr="005C7A07">
        <w:rPr>
          <w:rFonts w:asciiTheme="minorHAnsi" w:hAnsiTheme="minorHAnsi" w:cstheme="minorHAnsi"/>
          <w:i/>
          <w:sz w:val="22"/>
          <w:szCs w:val="22"/>
        </w:rPr>
        <w:t xml:space="preserve">Submit IRB package to </w:t>
      </w:r>
      <w:r w:rsidR="00D72086">
        <w:rPr>
          <w:rFonts w:asciiTheme="minorHAnsi" w:hAnsiTheme="minorHAnsi" w:cstheme="minorHAnsi"/>
          <w:i/>
          <w:sz w:val="22"/>
          <w:szCs w:val="22"/>
        </w:rPr>
        <w:t>Dhaka University</w:t>
      </w:r>
      <w:r w:rsidRPr="005C7A07">
        <w:rPr>
          <w:rFonts w:asciiTheme="minorHAnsi" w:hAnsiTheme="minorHAnsi" w:cstheme="minorHAnsi"/>
          <w:i/>
          <w:sz w:val="22"/>
          <w:szCs w:val="22"/>
        </w:rPr>
        <w:t xml:space="preserve"> and obtain IRB approval prior to data collection </w:t>
      </w:r>
    </w:p>
    <w:p w14:paraId="683E00A7" w14:textId="13E5F0DB" w:rsidR="00F20FDA" w:rsidRPr="00F20FDA" w:rsidRDefault="00DF4A50" w:rsidP="00F20FDA">
      <w:pPr>
        <w:pStyle w:val="Footer"/>
        <w:numPr>
          <w:ilvl w:val="0"/>
          <w:numId w:val="17"/>
        </w:numPr>
        <w:rPr>
          <w:rFonts w:asciiTheme="minorHAnsi" w:hAnsiTheme="minorHAnsi" w:cstheme="minorHAnsi"/>
          <w:i/>
          <w:sz w:val="22"/>
          <w:szCs w:val="22"/>
          <w:lang w:val="en-US"/>
        </w:rPr>
      </w:pPr>
      <w:proofErr w:type="gramStart"/>
      <w:r w:rsidRPr="005C7A07">
        <w:rPr>
          <w:rFonts w:asciiTheme="minorHAnsi" w:hAnsiTheme="minorHAnsi" w:cstheme="minorHAnsi"/>
          <w:i/>
          <w:sz w:val="22"/>
          <w:szCs w:val="22"/>
        </w:rPr>
        <w:t>Make arrangements</w:t>
      </w:r>
      <w:proofErr w:type="gramEnd"/>
      <w:r w:rsidRPr="005C7A07">
        <w:rPr>
          <w:rFonts w:asciiTheme="minorHAnsi" w:hAnsiTheme="minorHAnsi" w:cstheme="minorHAnsi"/>
          <w:i/>
          <w:sz w:val="22"/>
          <w:szCs w:val="22"/>
        </w:rPr>
        <w:t xml:space="preserve"> for the field visit </w:t>
      </w:r>
      <w:r w:rsidR="00D72086">
        <w:rPr>
          <w:rFonts w:asciiTheme="minorHAnsi" w:hAnsiTheme="minorHAnsi" w:cstheme="minorHAnsi"/>
          <w:i/>
          <w:sz w:val="22"/>
          <w:szCs w:val="22"/>
        </w:rPr>
        <w:t>to</w:t>
      </w:r>
      <w:r w:rsidRPr="005C7A07">
        <w:rPr>
          <w:rFonts w:asciiTheme="minorHAnsi" w:hAnsiTheme="minorHAnsi" w:cstheme="minorHAnsi"/>
          <w:i/>
          <w:sz w:val="22"/>
          <w:szCs w:val="22"/>
        </w:rPr>
        <w:t xml:space="preserve"> </w:t>
      </w:r>
      <w:r w:rsidR="00D72086">
        <w:rPr>
          <w:rFonts w:asciiTheme="minorHAnsi" w:hAnsiTheme="minorHAnsi" w:cstheme="minorHAnsi"/>
          <w:i/>
          <w:sz w:val="22"/>
          <w:szCs w:val="22"/>
        </w:rPr>
        <w:t xml:space="preserve">Mymensingh Division and in </w:t>
      </w:r>
      <w:proofErr w:type="spellStart"/>
      <w:r w:rsidR="00D72086">
        <w:rPr>
          <w:rFonts w:asciiTheme="minorHAnsi" w:hAnsiTheme="minorHAnsi" w:cstheme="minorHAnsi"/>
          <w:i/>
          <w:sz w:val="22"/>
          <w:szCs w:val="22"/>
        </w:rPr>
        <w:t>Purbadhala</w:t>
      </w:r>
      <w:proofErr w:type="spellEnd"/>
      <w:r w:rsidR="00D72086">
        <w:rPr>
          <w:rFonts w:asciiTheme="minorHAnsi" w:hAnsiTheme="minorHAnsi" w:cstheme="minorHAnsi"/>
          <w:i/>
          <w:sz w:val="22"/>
          <w:szCs w:val="22"/>
        </w:rPr>
        <w:t xml:space="preserve"> AP</w:t>
      </w:r>
    </w:p>
    <w:p w14:paraId="15A4BA8A" w14:textId="77777777" w:rsidR="002A33BE" w:rsidRPr="005C7A07" w:rsidRDefault="002A33BE" w:rsidP="002A33BE">
      <w:pPr>
        <w:numPr>
          <w:ilvl w:val="0"/>
          <w:numId w:val="17"/>
        </w:numPr>
        <w:rPr>
          <w:rFonts w:asciiTheme="minorHAnsi" w:hAnsiTheme="minorHAnsi" w:cstheme="minorHAnsi"/>
          <w:i/>
          <w:sz w:val="22"/>
          <w:szCs w:val="22"/>
        </w:rPr>
      </w:pPr>
      <w:r>
        <w:rPr>
          <w:rFonts w:asciiTheme="minorHAnsi" w:hAnsiTheme="minorHAnsi" w:cstheme="minorHAnsi"/>
          <w:i/>
          <w:sz w:val="22"/>
          <w:szCs w:val="22"/>
        </w:rPr>
        <w:t>Liaise between local academic partner and WVI</w:t>
      </w:r>
    </w:p>
    <w:p w14:paraId="2A76F1C6" w14:textId="3E90187F" w:rsidR="0061039B" w:rsidRPr="005C7A07" w:rsidRDefault="00DF4A50" w:rsidP="001648B4">
      <w:pPr>
        <w:pStyle w:val="Footer"/>
        <w:numPr>
          <w:ilvl w:val="0"/>
          <w:numId w:val="17"/>
        </w:numPr>
        <w:tabs>
          <w:tab w:val="clear" w:pos="4819"/>
          <w:tab w:val="clear" w:pos="9071"/>
        </w:tabs>
        <w:rPr>
          <w:rFonts w:asciiTheme="minorHAnsi" w:hAnsiTheme="minorHAnsi" w:cstheme="minorHAnsi"/>
          <w:i/>
          <w:sz w:val="22"/>
          <w:szCs w:val="22"/>
        </w:rPr>
      </w:pPr>
      <w:r w:rsidRPr="005C7A07">
        <w:rPr>
          <w:rFonts w:asciiTheme="minorHAnsi" w:hAnsiTheme="minorHAnsi" w:cstheme="minorHAnsi"/>
          <w:i/>
          <w:sz w:val="22"/>
          <w:szCs w:val="22"/>
        </w:rPr>
        <w:t>Provide invitation letters so visa can be received in time for WVI</w:t>
      </w:r>
      <w:r w:rsidR="00B46F6D" w:rsidRPr="005C7A07">
        <w:rPr>
          <w:rFonts w:asciiTheme="minorHAnsi" w:hAnsiTheme="minorHAnsi" w:cstheme="minorHAnsi"/>
          <w:i/>
          <w:sz w:val="22"/>
          <w:szCs w:val="22"/>
        </w:rPr>
        <w:t xml:space="preserve"> staff </w:t>
      </w:r>
    </w:p>
    <w:p w14:paraId="4220132E" w14:textId="423E018B" w:rsidR="00DF4A50" w:rsidRPr="005C7A07" w:rsidRDefault="00DF4A50" w:rsidP="001648B4">
      <w:pPr>
        <w:numPr>
          <w:ilvl w:val="0"/>
          <w:numId w:val="17"/>
        </w:numPr>
        <w:rPr>
          <w:rFonts w:asciiTheme="minorHAnsi" w:hAnsiTheme="minorHAnsi" w:cstheme="minorHAnsi"/>
          <w:i/>
          <w:sz w:val="22"/>
          <w:szCs w:val="22"/>
        </w:rPr>
      </w:pPr>
      <w:r w:rsidRPr="005C7A07">
        <w:rPr>
          <w:rFonts w:asciiTheme="minorHAnsi" w:hAnsiTheme="minorHAnsi" w:cstheme="minorHAnsi"/>
          <w:i/>
          <w:sz w:val="22"/>
          <w:szCs w:val="22"/>
        </w:rPr>
        <w:t>Arrange for airport pickup and drop off for WVI</w:t>
      </w:r>
      <w:r w:rsidR="002A33BE">
        <w:rPr>
          <w:rFonts w:asciiTheme="minorHAnsi" w:hAnsiTheme="minorHAnsi" w:cstheme="minorHAnsi"/>
          <w:i/>
          <w:sz w:val="22"/>
          <w:szCs w:val="22"/>
        </w:rPr>
        <w:t>,</w:t>
      </w:r>
      <w:r w:rsidRPr="005C7A07">
        <w:rPr>
          <w:rFonts w:asciiTheme="minorHAnsi" w:hAnsiTheme="minorHAnsi" w:cstheme="minorHAnsi"/>
          <w:i/>
          <w:sz w:val="22"/>
          <w:szCs w:val="22"/>
        </w:rPr>
        <w:t xml:space="preserve"> </w:t>
      </w:r>
      <w:r w:rsidR="006A7F2A">
        <w:rPr>
          <w:rFonts w:asciiTheme="minorHAnsi" w:hAnsiTheme="minorHAnsi" w:cstheme="minorHAnsi"/>
          <w:i/>
          <w:sz w:val="22"/>
          <w:szCs w:val="22"/>
        </w:rPr>
        <w:t>WVB</w:t>
      </w:r>
      <w:r w:rsidR="002A33BE">
        <w:rPr>
          <w:rFonts w:asciiTheme="minorHAnsi" w:hAnsiTheme="minorHAnsi" w:cstheme="minorHAnsi"/>
          <w:i/>
          <w:sz w:val="22"/>
          <w:szCs w:val="22"/>
        </w:rPr>
        <w:t>, local partners</w:t>
      </w:r>
    </w:p>
    <w:p w14:paraId="3026086E" w14:textId="75C45607" w:rsidR="001648B4" w:rsidRPr="005C7A07" w:rsidRDefault="0061039B" w:rsidP="001648B4">
      <w:pPr>
        <w:numPr>
          <w:ilvl w:val="0"/>
          <w:numId w:val="17"/>
        </w:numPr>
        <w:rPr>
          <w:rFonts w:asciiTheme="minorHAnsi" w:hAnsiTheme="minorHAnsi" w:cstheme="minorHAnsi"/>
          <w:i/>
          <w:sz w:val="22"/>
          <w:szCs w:val="22"/>
        </w:rPr>
      </w:pPr>
      <w:r w:rsidRPr="005C7A07">
        <w:rPr>
          <w:rFonts w:asciiTheme="minorHAnsi" w:hAnsiTheme="minorHAnsi" w:cstheme="minorHAnsi"/>
          <w:i/>
          <w:sz w:val="22"/>
          <w:szCs w:val="22"/>
        </w:rPr>
        <w:t xml:space="preserve">Timely coordination when </w:t>
      </w:r>
      <w:r w:rsidR="001648B4" w:rsidRPr="005C7A07">
        <w:rPr>
          <w:rFonts w:asciiTheme="minorHAnsi" w:hAnsiTheme="minorHAnsi" w:cstheme="minorHAnsi"/>
          <w:i/>
          <w:sz w:val="22"/>
          <w:szCs w:val="22"/>
        </w:rPr>
        <w:t>inputs/meetings are required to maintain agreed schedules</w:t>
      </w:r>
      <w:r w:rsidR="07A43014" w:rsidRPr="005C7A07">
        <w:rPr>
          <w:rFonts w:asciiTheme="minorHAnsi" w:hAnsiTheme="minorHAnsi" w:cstheme="minorHAnsi"/>
          <w:i/>
          <w:sz w:val="22"/>
          <w:szCs w:val="22"/>
        </w:rPr>
        <w:t xml:space="preserve"> and quality of end deliverables</w:t>
      </w:r>
    </w:p>
    <w:p w14:paraId="50B60DE9" w14:textId="4E542C09" w:rsidR="00552605" w:rsidRPr="005C7A07" w:rsidRDefault="00706A94" w:rsidP="001648B4">
      <w:pPr>
        <w:numPr>
          <w:ilvl w:val="0"/>
          <w:numId w:val="17"/>
        </w:numPr>
        <w:rPr>
          <w:rFonts w:asciiTheme="minorHAnsi" w:hAnsiTheme="minorHAnsi" w:cstheme="minorHAnsi"/>
          <w:i/>
          <w:sz w:val="22"/>
          <w:szCs w:val="22"/>
        </w:rPr>
      </w:pPr>
      <w:r w:rsidRPr="005C7A07">
        <w:rPr>
          <w:rFonts w:asciiTheme="minorHAnsi" w:hAnsiTheme="minorHAnsi" w:cstheme="minorHAnsi"/>
          <w:i/>
          <w:sz w:val="22"/>
          <w:szCs w:val="22"/>
        </w:rPr>
        <w:t>Review and provide feedback for the</w:t>
      </w:r>
      <w:r w:rsidR="00B46F6D" w:rsidRPr="005C7A07">
        <w:rPr>
          <w:rFonts w:asciiTheme="minorHAnsi" w:hAnsiTheme="minorHAnsi" w:cstheme="minorHAnsi"/>
          <w:i/>
          <w:sz w:val="22"/>
          <w:szCs w:val="22"/>
        </w:rPr>
        <w:t xml:space="preserve"> Final</w:t>
      </w:r>
      <w:r w:rsidRPr="005C7A07">
        <w:rPr>
          <w:rFonts w:asciiTheme="minorHAnsi" w:hAnsiTheme="minorHAnsi" w:cstheme="minorHAnsi"/>
          <w:i/>
          <w:sz w:val="22"/>
          <w:szCs w:val="22"/>
        </w:rPr>
        <w:t xml:space="preserve"> </w:t>
      </w:r>
      <w:r w:rsidR="00552605" w:rsidRPr="005C7A07">
        <w:rPr>
          <w:rFonts w:asciiTheme="minorHAnsi" w:hAnsiTheme="minorHAnsi" w:cstheme="minorHAnsi"/>
          <w:i/>
          <w:sz w:val="22"/>
          <w:szCs w:val="22"/>
        </w:rPr>
        <w:t xml:space="preserve">Presentation </w:t>
      </w:r>
      <w:r w:rsidR="00B46F6D" w:rsidRPr="005C7A07">
        <w:rPr>
          <w:rFonts w:asciiTheme="minorHAnsi" w:hAnsiTheme="minorHAnsi" w:cstheme="minorHAnsi"/>
          <w:i/>
          <w:sz w:val="22"/>
          <w:szCs w:val="22"/>
        </w:rPr>
        <w:t xml:space="preserve">of </w:t>
      </w:r>
      <w:proofErr w:type="gramStart"/>
      <w:r w:rsidR="00B46F6D" w:rsidRPr="005C7A07">
        <w:rPr>
          <w:rFonts w:asciiTheme="minorHAnsi" w:hAnsiTheme="minorHAnsi" w:cstheme="minorHAnsi"/>
          <w:i/>
          <w:sz w:val="22"/>
          <w:szCs w:val="22"/>
        </w:rPr>
        <w:t>findings</w:t>
      </w:r>
      <w:proofErr w:type="gramEnd"/>
    </w:p>
    <w:p w14:paraId="0E2A29B8" w14:textId="2A37CA30" w:rsidR="00B46F6D" w:rsidRPr="005C7A07" w:rsidRDefault="00B46F6D" w:rsidP="001648B4">
      <w:pPr>
        <w:numPr>
          <w:ilvl w:val="0"/>
          <w:numId w:val="17"/>
        </w:numPr>
        <w:rPr>
          <w:rFonts w:asciiTheme="minorHAnsi" w:hAnsiTheme="minorHAnsi" w:cstheme="minorHAnsi"/>
          <w:i/>
          <w:sz w:val="22"/>
          <w:szCs w:val="22"/>
        </w:rPr>
      </w:pPr>
      <w:r w:rsidRPr="005C7A07">
        <w:rPr>
          <w:rFonts w:asciiTheme="minorHAnsi" w:hAnsiTheme="minorHAnsi" w:cstheme="minorHAnsi"/>
          <w:i/>
          <w:sz w:val="22"/>
          <w:szCs w:val="22"/>
        </w:rPr>
        <w:t>Write, review and provide feedback for final draft of manuscript</w:t>
      </w:r>
    </w:p>
    <w:p w14:paraId="607171AE" w14:textId="5D39C96C" w:rsidR="00552605" w:rsidRDefault="00552605" w:rsidP="001648B4">
      <w:pPr>
        <w:numPr>
          <w:ilvl w:val="0"/>
          <w:numId w:val="17"/>
        </w:numPr>
        <w:rPr>
          <w:rFonts w:asciiTheme="minorHAnsi" w:hAnsiTheme="minorHAnsi" w:cstheme="minorHAnsi"/>
          <w:i/>
          <w:sz w:val="22"/>
          <w:szCs w:val="22"/>
        </w:rPr>
      </w:pPr>
      <w:r w:rsidRPr="005C7A07">
        <w:rPr>
          <w:rFonts w:asciiTheme="minorHAnsi" w:hAnsiTheme="minorHAnsi" w:cstheme="minorHAnsi"/>
          <w:i/>
          <w:sz w:val="22"/>
          <w:szCs w:val="22"/>
        </w:rPr>
        <w:t xml:space="preserve">Assist in </w:t>
      </w:r>
      <w:r w:rsidR="00B46F6D" w:rsidRPr="005C7A07">
        <w:rPr>
          <w:rFonts w:asciiTheme="minorHAnsi" w:hAnsiTheme="minorHAnsi" w:cstheme="minorHAnsi"/>
          <w:i/>
          <w:sz w:val="22"/>
          <w:szCs w:val="22"/>
        </w:rPr>
        <w:t>data cleaning</w:t>
      </w:r>
      <w:r w:rsidR="00D72086">
        <w:rPr>
          <w:rFonts w:asciiTheme="minorHAnsi" w:hAnsiTheme="minorHAnsi" w:cstheme="minorHAnsi"/>
          <w:i/>
          <w:sz w:val="22"/>
          <w:szCs w:val="22"/>
        </w:rPr>
        <w:t>, developing M&amp;E data collection AP,</w:t>
      </w:r>
      <w:r w:rsidR="00B46F6D" w:rsidRPr="005C7A07">
        <w:rPr>
          <w:rFonts w:asciiTheme="minorHAnsi" w:hAnsiTheme="minorHAnsi" w:cstheme="minorHAnsi"/>
          <w:i/>
          <w:sz w:val="22"/>
          <w:szCs w:val="22"/>
        </w:rPr>
        <w:t xml:space="preserve"> and translation of </w:t>
      </w:r>
      <w:r w:rsidR="001B4BF1">
        <w:rPr>
          <w:rFonts w:asciiTheme="minorHAnsi" w:hAnsiTheme="minorHAnsi" w:cstheme="minorHAnsi"/>
          <w:i/>
          <w:sz w:val="22"/>
          <w:szCs w:val="22"/>
        </w:rPr>
        <w:t>consent forms (i</w:t>
      </w:r>
      <w:r w:rsidR="00B46F6D" w:rsidRPr="005C7A07">
        <w:rPr>
          <w:rFonts w:asciiTheme="minorHAnsi" w:hAnsiTheme="minorHAnsi" w:cstheme="minorHAnsi"/>
          <w:i/>
          <w:sz w:val="22"/>
          <w:szCs w:val="22"/>
        </w:rPr>
        <w:t xml:space="preserve">f needed) </w:t>
      </w:r>
    </w:p>
    <w:p w14:paraId="3A1AFCBE" w14:textId="385ED533" w:rsidR="00DF4A50" w:rsidRPr="005C7A07" w:rsidRDefault="00DF4A50" w:rsidP="00DF4A50">
      <w:pPr>
        <w:rPr>
          <w:rFonts w:asciiTheme="minorHAnsi" w:hAnsiTheme="minorHAnsi" w:cstheme="minorHAnsi"/>
          <w:i/>
          <w:sz w:val="22"/>
          <w:szCs w:val="22"/>
        </w:rPr>
      </w:pPr>
    </w:p>
    <w:p w14:paraId="272FD4C5" w14:textId="131E5437" w:rsidR="00706A94" w:rsidRPr="005C7A07" w:rsidRDefault="00706A94" w:rsidP="00706A94">
      <w:pPr>
        <w:pStyle w:val="Footer"/>
        <w:tabs>
          <w:tab w:val="clear" w:pos="4819"/>
          <w:tab w:val="clear" w:pos="9071"/>
        </w:tabs>
        <w:rPr>
          <w:rFonts w:asciiTheme="minorHAnsi" w:hAnsiTheme="minorHAnsi" w:cstheme="minorHAnsi"/>
          <w:b/>
          <w:i/>
          <w:sz w:val="22"/>
          <w:szCs w:val="22"/>
        </w:rPr>
      </w:pPr>
      <w:r w:rsidRPr="005C7A07">
        <w:rPr>
          <w:rFonts w:asciiTheme="minorHAnsi" w:hAnsiTheme="minorHAnsi" w:cstheme="minorHAnsi"/>
          <w:b/>
          <w:i/>
          <w:sz w:val="22"/>
          <w:szCs w:val="22"/>
        </w:rPr>
        <w:t xml:space="preserve">WV Korea will: </w:t>
      </w:r>
    </w:p>
    <w:p w14:paraId="3EB739B5" w14:textId="7BA775AA" w:rsidR="006131EF" w:rsidRPr="005C7A07" w:rsidRDefault="006131EF" w:rsidP="006131EF">
      <w:pPr>
        <w:pStyle w:val="ListParagraph"/>
        <w:numPr>
          <w:ilvl w:val="0"/>
          <w:numId w:val="25"/>
        </w:numPr>
        <w:rPr>
          <w:rFonts w:asciiTheme="minorHAnsi" w:hAnsiTheme="minorHAnsi" w:cstheme="minorHAnsi"/>
          <w:i/>
          <w:sz w:val="22"/>
          <w:szCs w:val="22"/>
        </w:rPr>
      </w:pPr>
      <w:r w:rsidRPr="005C7A07">
        <w:rPr>
          <w:rFonts w:asciiTheme="minorHAnsi" w:hAnsiTheme="minorHAnsi" w:cstheme="minorHAnsi"/>
          <w:i/>
          <w:sz w:val="22"/>
          <w:szCs w:val="22"/>
        </w:rPr>
        <w:t xml:space="preserve">Provide funds once WVI </w:t>
      </w:r>
      <w:r w:rsidR="001B4BF1">
        <w:rPr>
          <w:rFonts w:asciiTheme="minorHAnsi" w:hAnsiTheme="minorHAnsi" w:cstheme="minorHAnsi"/>
          <w:i/>
          <w:sz w:val="22"/>
          <w:szCs w:val="22"/>
        </w:rPr>
        <w:t xml:space="preserve">and </w:t>
      </w:r>
      <w:r w:rsidR="006A7F2A">
        <w:rPr>
          <w:rFonts w:asciiTheme="minorHAnsi" w:hAnsiTheme="minorHAnsi" w:cstheme="minorHAnsi"/>
          <w:i/>
          <w:sz w:val="22"/>
          <w:szCs w:val="22"/>
        </w:rPr>
        <w:t>WVB</w:t>
      </w:r>
      <w:r w:rsidR="001B4BF1">
        <w:rPr>
          <w:rFonts w:asciiTheme="minorHAnsi" w:hAnsiTheme="minorHAnsi" w:cstheme="minorHAnsi"/>
          <w:i/>
          <w:sz w:val="22"/>
          <w:szCs w:val="22"/>
        </w:rPr>
        <w:t xml:space="preserve"> </w:t>
      </w:r>
      <w:r w:rsidRPr="005C7A07">
        <w:rPr>
          <w:rFonts w:asciiTheme="minorHAnsi" w:hAnsiTheme="minorHAnsi" w:cstheme="minorHAnsi"/>
          <w:i/>
          <w:sz w:val="22"/>
          <w:szCs w:val="22"/>
        </w:rPr>
        <w:t>issues Direct Charge</w:t>
      </w:r>
      <w:r w:rsidR="001B4BF1">
        <w:rPr>
          <w:rFonts w:asciiTheme="minorHAnsi" w:hAnsiTheme="minorHAnsi" w:cstheme="minorHAnsi"/>
          <w:i/>
          <w:sz w:val="22"/>
          <w:szCs w:val="22"/>
        </w:rPr>
        <w:t xml:space="preserve"> or PA/SA</w:t>
      </w:r>
      <w:r w:rsidRPr="005C7A07">
        <w:rPr>
          <w:rFonts w:asciiTheme="minorHAnsi" w:hAnsiTheme="minorHAnsi" w:cstheme="minorHAnsi"/>
          <w:i/>
          <w:sz w:val="22"/>
          <w:szCs w:val="22"/>
        </w:rPr>
        <w:t xml:space="preserve"> for the travel expenses</w:t>
      </w:r>
    </w:p>
    <w:p w14:paraId="217AA57F" w14:textId="5B056518" w:rsidR="00552605" w:rsidRPr="005C7A07" w:rsidRDefault="00552605" w:rsidP="00552605">
      <w:pPr>
        <w:pStyle w:val="ListParagraph"/>
        <w:numPr>
          <w:ilvl w:val="0"/>
          <w:numId w:val="25"/>
        </w:numPr>
        <w:rPr>
          <w:rFonts w:asciiTheme="minorHAnsi" w:hAnsiTheme="minorHAnsi" w:cstheme="minorHAnsi"/>
          <w:i/>
          <w:sz w:val="22"/>
          <w:szCs w:val="22"/>
        </w:rPr>
      </w:pPr>
      <w:r w:rsidRPr="005C7A07">
        <w:rPr>
          <w:rFonts w:asciiTheme="minorHAnsi" w:hAnsiTheme="minorHAnsi" w:cstheme="minorHAnsi"/>
          <w:i/>
          <w:sz w:val="22"/>
          <w:szCs w:val="22"/>
        </w:rPr>
        <w:t xml:space="preserve">Review and provide feedback for the </w:t>
      </w:r>
      <w:r w:rsidR="00B46F6D" w:rsidRPr="005C7A07">
        <w:rPr>
          <w:rFonts w:asciiTheme="minorHAnsi" w:hAnsiTheme="minorHAnsi" w:cstheme="minorHAnsi"/>
          <w:i/>
          <w:sz w:val="22"/>
          <w:szCs w:val="22"/>
        </w:rPr>
        <w:t xml:space="preserve">Final </w:t>
      </w:r>
      <w:r w:rsidRPr="005C7A07">
        <w:rPr>
          <w:rFonts w:asciiTheme="minorHAnsi" w:hAnsiTheme="minorHAnsi" w:cstheme="minorHAnsi"/>
          <w:i/>
          <w:sz w:val="22"/>
          <w:szCs w:val="22"/>
        </w:rPr>
        <w:t>Presentation</w:t>
      </w:r>
      <w:r w:rsidR="00F20FDA">
        <w:rPr>
          <w:rFonts w:asciiTheme="minorHAnsi" w:hAnsiTheme="minorHAnsi" w:cstheme="minorHAnsi"/>
          <w:i/>
          <w:sz w:val="22"/>
          <w:szCs w:val="22"/>
        </w:rPr>
        <w:t>s</w:t>
      </w:r>
      <w:r w:rsidR="00B46F6D" w:rsidRPr="005C7A07">
        <w:rPr>
          <w:rFonts w:asciiTheme="minorHAnsi" w:hAnsiTheme="minorHAnsi" w:cstheme="minorHAnsi"/>
          <w:i/>
          <w:sz w:val="22"/>
          <w:szCs w:val="22"/>
        </w:rPr>
        <w:t xml:space="preserve"> of Final Research Findings</w:t>
      </w:r>
    </w:p>
    <w:p w14:paraId="58545394" w14:textId="0BB16F01" w:rsidR="009E2151" w:rsidRPr="000D3E70" w:rsidRDefault="009E2151" w:rsidP="002A33BE">
      <w:pPr>
        <w:pStyle w:val="NormalWeb"/>
        <w:numPr>
          <w:ilvl w:val="0"/>
          <w:numId w:val="21"/>
        </w:numPr>
        <w:rPr>
          <w:rFonts w:asciiTheme="minorHAnsi" w:hAnsiTheme="minorHAnsi" w:cstheme="minorHAnsi"/>
          <w:b/>
          <w:bCs/>
          <w:lang w:eastAsia="ko-KR"/>
        </w:rPr>
      </w:pPr>
      <w:r w:rsidRPr="000D3E70">
        <w:rPr>
          <w:rFonts w:asciiTheme="minorHAnsi" w:hAnsiTheme="minorHAnsi" w:cstheme="minorHAnsi"/>
          <w:b/>
          <w:bCs/>
        </w:rPr>
        <w:t>OUTCOMES FROM RESEARCH:</w:t>
      </w:r>
    </w:p>
    <w:p w14:paraId="1E8232FF" w14:textId="39D4F5B5" w:rsidR="009E2151" w:rsidRPr="009E2151" w:rsidRDefault="009E2151" w:rsidP="009E2151">
      <w:pPr>
        <w:pStyle w:val="Heading3"/>
        <w:rPr>
          <w:rFonts w:asciiTheme="minorHAnsi" w:hAnsiTheme="minorHAnsi" w:cstheme="minorHAnsi"/>
          <w:b/>
          <w:bCs/>
          <w:sz w:val="22"/>
          <w:szCs w:val="22"/>
        </w:rPr>
      </w:pPr>
      <w:r w:rsidRPr="009E2151">
        <w:rPr>
          <w:rFonts w:asciiTheme="minorHAnsi" w:hAnsiTheme="minorHAnsi" w:cstheme="minorHAnsi"/>
          <w:b/>
          <w:bCs/>
          <w:color w:val="auto"/>
          <w:sz w:val="22"/>
          <w:szCs w:val="22"/>
        </w:rPr>
        <w:t xml:space="preserve">12.1 Global Health Impact: </w:t>
      </w:r>
    </w:p>
    <w:p w14:paraId="03EB29FF" w14:textId="77777777" w:rsidR="009E2151" w:rsidRPr="009E2151" w:rsidRDefault="009E2151" w:rsidP="009E2151">
      <w:pPr>
        <w:pStyle w:val="NormalWeb"/>
        <w:numPr>
          <w:ilvl w:val="0"/>
          <w:numId w:val="38"/>
        </w:numPr>
        <w:rPr>
          <w:rFonts w:asciiTheme="minorHAnsi" w:hAnsiTheme="minorHAnsi" w:cstheme="minorHAnsi"/>
          <w:sz w:val="22"/>
          <w:szCs w:val="22"/>
        </w:rPr>
      </w:pPr>
      <w:r w:rsidRPr="009E2151">
        <w:rPr>
          <w:rStyle w:val="Strong"/>
          <w:rFonts w:asciiTheme="minorHAnsi" w:hAnsiTheme="minorHAnsi" w:cstheme="minorHAnsi"/>
          <w:sz w:val="22"/>
          <w:szCs w:val="22"/>
        </w:rPr>
        <w:t>Generation of Robust Evidence on Non-Specially Formulated Food (non-SFF) Approaches</w:t>
      </w:r>
    </w:p>
    <w:p w14:paraId="6FB6C871" w14:textId="39E2E65D" w:rsidR="009E2151" w:rsidRPr="009E2151" w:rsidRDefault="009E2151" w:rsidP="009E2151">
      <w:pPr>
        <w:pStyle w:val="NormalWeb"/>
        <w:numPr>
          <w:ilvl w:val="1"/>
          <w:numId w:val="38"/>
        </w:numPr>
        <w:rPr>
          <w:rFonts w:asciiTheme="minorHAnsi" w:hAnsiTheme="minorHAnsi" w:cstheme="minorHAnsi"/>
          <w:sz w:val="22"/>
          <w:szCs w:val="22"/>
        </w:rPr>
      </w:pPr>
      <w:r w:rsidRPr="009E2151">
        <w:rPr>
          <w:rFonts w:asciiTheme="minorHAnsi" w:hAnsiTheme="minorHAnsi" w:cstheme="minorHAnsi"/>
          <w:sz w:val="22"/>
          <w:szCs w:val="22"/>
        </w:rPr>
        <w:t>Demonstrate that PDH, using locally available, non-SFF diets, is a viable alternative to traditional supplementary feeding for treating uncomplicated MAM.</w:t>
      </w:r>
    </w:p>
    <w:p w14:paraId="523488B7" w14:textId="7D31D7BC" w:rsidR="009E2151" w:rsidRPr="009E2151" w:rsidRDefault="009E2151" w:rsidP="009E2151">
      <w:pPr>
        <w:pStyle w:val="NormalWeb"/>
        <w:numPr>
          <w:ilvl w:val="1"/>
          <w:numId w:val="38"/>
        </w:numPr>
        <w:rPr>
          <w:rFonts w:asciiTheme="minorHAnsi" w:hAnsiTheme="minorHAnsi" w:cstheme="minorHAnsi"/>
          <w:sz w:val="22"/>
          <w:szCs w:val="22"/>
        </w:rPr>
      </w:pPr>
      <w:r w:rsidRPr="009E2151">
        <w:rPr>
          <w:rFonts w:asciiTheme="minorHAnsi" w:hAnsiTheme="minorHAnsi" w:cstheme="minorHAnsi"/>
          <w:sz w:val="22"/>
          <w:szCs w:val="22"/>
        </w:rPr>
        <w:t>Address the global evidence gap for dietary approaches that do not rely on RUSF or other SFFs, especially critical in low-resource or non-supply chain dependent settings.</w:t>
      </w:r>
    </w:p>
    <w:p w14:paraId="446DC373" w14:textId="77777777" w:rsidR="009E2151" w:rsidRPr="009E2151" w:rsidRDefault="009E2151" w:rsidP="009E2151">
      <w:pPr>
        <w:pStyle w:val="NormalWeb"/>
        <w:numPr>
          <w:ilvl w:val="0"/>
          <w:numId w:val="38"/>
        </w:numPr>
        <w:rPr>
          <w:rFonts w:asciiTheme="minorHAnsi" w:hAnsiTheme="minorHAnsi" w:cstheme="minorHAnsi"/>
          <w:sz w:val="22"/>
          <w:szCs w:val="22"/>
        </w:rPr>
      </w:pPr>
      <w:r w:rsidRPr="009E2151">
        <w:rPr>
          <w:rStyle w:val="Strong"/>
          <w:rFonts w:asciiTheme="minorHAnsi" w:hAnsiTheme="minorHAnsi" w:cstheme="minorHAnsi"/>
          <w:sz w:val="22"/>
          <w:szCs w:val="22"/>
        </w:rPr>
        <w:t>Thought Leadership in Asia and Beyond</w:t>
      </w:r>
    </w:p>
    <w:p w14:paraId="41EFECFE" w14:textId="57AE121D" w:rsidR="009E2151" w:rsidRPr="009E2151" w:rsidRDefault="009E2151" w:rsidP="009E2151">
      <w:pPr>
        <w:pStyle w:val="NormalWeb"/>
        <w:numPr>
          <w:ilvl w:val="1"/>
          <w:numId w:val="38"/>
        </w:numPr>
        <w:rPr>
          <w:rFonts w:asciiTheme="minorHAnsi" w:hAnsiTheme="minorHAnsi" w:cstheme="minorHAnsi"/>
          <w:sz w:val="22"/>
          <w:szCs w:val="22"/>
        </w:rPr>
      </w:pPr>
      <w:r w:rsidRPr="009E2151">
        <w:rPr>
          <w:rFonts w:asciiTheme="minorHAnsi" w:hAnsiTheme="minorHAnsi" w:cstheme="minorHAnsi"/>
          <w:sz w:val="22"/>
          <w:szCs w:val="22"/>
        </w:rPr>
        <w:t xml:space="preserve">Position World Vision as a leading voice and innovator in community-based, sustainable solutions for MAM management—especially in the Asian context where local foods are available year-round </w:t>
      </w:r>
    </w:p>
    <w:p w14:paraId="2C639A6D" w14:textId="1C3E0B0A" w:rsidR="009E2151" w:rsidRPr="009E2151" w:rsidRDefault="009E2151" w:rsidP="009E2151">
      <w:pPr>
        <w:pStyle w:val="NormalWeb"/>
        <w:numPr>
          <w:ilvl w:val="1"/>
          <w:numId w:val="38"/>
        </w:numPr>
        <w:rPr>
          <w:rFonts w:asciiTheme="minorHAnsi" w:hAnsiTheme="minorHAnsi" w:cstheme="minorHAnsi"/>
          <w:sz w:val="22"/>
          <w:szCs w:val="22"/>
        </w:rPr>
      </w:pPr>
      <w:r w:rsidRPr="009E2151">
        <w:rPr>
          <w:rFonts w:asciiTheme="minorHAnsi" w:hAnsiTheme="minorHAnsi" w:cstheme="minorHAnsi"/>
          <w:sz w:val="22"/>
          <w:szCs w:val="22"/>
        </w:rPr>
        <w:t>Open opportunities for cross-learning and replication in similar LMIC settings globally.</w:t>
      </w:r>
    </w:p>
    <w:p w14:paraId="04280C63" w14:textId="77777777" w:rsidR="009E2151" w:rsidRPr="009E2151" w:rsidRDefault="009E2151" w:rsidP="009E2151">
      <w:pPr>
        <w:pStyle w:val="NormalWeb"/>
        <w:numPr>
          <w:ilvl w:val="0"/>
          <w:numId w:val="38"/>
        </w:numPr>
        <w:rPr>
          <w:rFonts w:asciiTheme="minorHAnsi" w:hAnsiTheme="minorHAnsi" w:cstheme="minorHAnsi"/>
          <w:sz w:val="22"/>
          <w:szCs w:val="22"/>
        </w:rPr>
      </w:pPr>
      <w:r w:rsidRPr="009E2151">
        <w:rPr>
          <w:rStyle w:val="Strong"/>
          <w:rFonts w:asciiTheme="minorHAnsi" w:hAnsiTheme="minorHAnsi" w:cstheme="minorHAnsi"/>
          <w:sz w:val="22"/>
          <w:szCs w:val="22"/>
        </w:rPr>
        <w:lastRenderedPageBreak/>
        <w:t>Contribution to Global Nutrition Policy Dialogue</w:t>
      </w:r>
    </w:p>
    <w:p w14:paraId="0F6FDBB4" w14:textId="3FDDF5CA" w:rsidR="009E2151" w:rsidRPr="009E2151" w:rsidRDefault="009E2151" w:rsidP="009E2151">
      <w:pPr>
        <w:pStyle w:val="NormalWeb"/>
        <w:numPr>
          <w:ilvl w:val="1"/>
          <w:numId w:val="38"/>
        </w:numPr>
        <w:rPr>
          <w:rFonts w:asciiTheme="minorHAnsi" w:hAnsiTheme="minorHAnsi" w:cstheme="minorHAnsi"/>
          <w:sz w:val="22"/>
          <w:szCs w:val="22"/>
        </w:rPr>
      </w:pPr>
      <w:r w:rsidRPr="009E2151">
        <w:rPr>
          <w:rFonts w:asciiTheme="minorHAnsi" w:hAnsiTheme="minorHAnsi" w:cstheme="minorHAnsi"/>
          <w:sz w:val="22"/>
          <w:szCs w:val="22"/>
        </w:rPr>
        <w:t>Add empirical data to ongoing debates around integrating treatment and prevention of MAM within existing health and community systems.</w:t>
      </w:r>
    </w:p>
    <w:p w14:paraId="514C4289" w14:textId="2D64064B" w:rsidR="009E2151" w:rsidRPr="009E2151" w:rsidRDefault="009E2151" w:rsidP="009E2151">
      <w:pPr>
        <w:pStyle w:val="NormalWeb"/>
        <w:numPr>
          <w:ilvl w:val="1"/>
          <w:numId w:val="38"/>
        </w:numPr>
        <w:rPr>
          <w:rFonts w:asciiTheme="minorHAnsi" w:hAnsiTheme="minorHAnsi" w:cstheme="minorHAnsi"/>
          <w:sz w:val="22"/>
          <w:szCs w:val="22"/>
        </w:rPr>
      </w:pPr>
      <w:r w:rsidRPr="009E2151">
        <w:rPr>
          <w:rFonts w:asciiTheme="minorHAnsi" w:hAnsiTheme="minorHAnsi" w:cstheme="minorHAnsi"/>
          <w:sz w:val="22"/>
          <w:szCs w:val="22"/>
        </w:rPr>
        <w:t>Inform broader discussions on revising WHO and national protocols to include alternative, community-based approaches to acute malnutrition.</w:t>
      </w:r>
    </w:p>
    <w:p w14:paraId="71523B1E" w14:textId="42EC3DF4" w:rsidR="009E2151" w:rsidRPr="009E2151" w:rsidRDefault="009E2151" w:rsidP="009E2151">
      <w:pPr>
        <w:pStyle w:val="NormalWeb"/>
        <w:rPr>
          <w:rFonts w:asciiTheme="minorHAnsi" w:hAnsiTheme="minorHAnsi" w:cstheme="minorHAnsi"/>
          <w:b/>
          <w:bCs/>
          <w:sz w:val="22"/>
          <w:szCs w:val="22"/>
        </w:rPr>
      </w:pPr>
      <w:r w:rsidRPr="009E2151">
        <w:rPr>
          <w:rFonts w:asciiTheme="minorHAnsi" w:hAnsiTheme="minorHAnsi" w:cstheme="minorHAnsi"/>
          <w:b/>
          <w:bCs/>
          <w:sz w:val="22"/>
          <w:szCs w:val="22"/>
        </w:rPr>
        <w:t>12.2 Strategic and Programmatic Impact for World Vision:</w:t>
      </w:r>
    </w:p>
    <w:p w14:paraId="60F1B921" w14:textId="0B46C289" w:rsidR="009E2151" w:rsidRPr="009E2151" w:rsidRDefault="009E2151" w:rsidP="00B6569F">
      <w:pPr>
        <w:pStyle w:val="NormalWeb"/>
        <w:numPr>
          <w:ilvl w:val="0"/>
          <w:numId w:val="39"/>
        </w:numPr>
        <w:rPr>
          <w:rFonts w:asciiTheme="minorHAnsi" w:hAnsiTheme="minorHAnsi" w:cstheme="minorHAnsi"/>
          <w:sz w:val="22"/>
          <w:szCs w:val="22"/>
        </w:rPr>
      </w:pPr>
      <w:r w:rsidRPr="009E2151">
        <w:rPr>
          <w:rStyle w:val="Strong"/>
          <w:rFonts w:asciiTheme="minorHAnsi" w:hAnsiTheme="minorHAnsi" w:cstheme="minorHAnsi"/>
          <w:sz w:val="22"/>
          <w:szCs w:val="22"/>
        </w:rPr>
        <w:t xml:space="preserve">National-Level Advocacy in </w:t>
      </w:r>
      <w:r w:rsidR="004966EC">
        <w:rPr>
          <w:rStyle w:val="Strong"/>
          <w:rFonts w:asciiTheme="minorHAnsi" w:hAnsiTheme="minorHAnsi" w:cstheme="minorHAnsi"/>
          <w:sz w:val="22"/>
          <w:szCs w:val="22"/>
        </w:rPr>
        <w:t>Bangladesh</w:t>
      </w:r>
    </w:p>
    <w:p w14:paraId="34582086" w14:textId="7A7EC4EA" w:rsidR="009E2151" w:rsidRPr="009E2151" w:rsidRDefault="009E2151" w:rsidP="009E2151">
      <w:pPr>
        <w:pStyle w:val="NormalWeb"/>
        <w:numPr>
          <w:ilvl w:val="1"/>
          <w:numId w:val="39"/>
        </w:numPr>
        <w:rPr>
          <w:rFonts w:asciiTheme="minorHAnsi" w:hAnsiTheme="minorHAnsi" w:cstheme="minorHAnsi"/>
          <w:sz w:val="22"/>
          <w:szCs w:val="22"/>
        </w:rPr>
      </w:pPr>
      <w:r w:rsidRPr="009E2151">
        <w:rPr>
          <w:rFonts w:asciiTheme="minorHAnsi" w:hAnsiTheme="minorHAnsi" w:cstheme="minorHAnsi"/>
          <w:sz w:val="22"/>
          <w:szCs w:val="22"/>
        </w:rPr>
        <w:t xml:space="preserve">Inform direct advocacy efforts with the </w:t>
      </w:r>
      <w:r w:rsidR="006A7F2A">
        <w:rPr>
          <w:rFonts w:asciiTheme="minorHAnsi" w:hAnsiTheme="minorHAnsi" w:cstheme="minorHAnsi"/>
          <w:sz w:val="22"/>
          <w:szCs w:val="22"/>
        </w:rPr>
        <w:t>Bangladesh</w:t>
      </w:r>
      <w:r w:rsidRPr="009E2151">
        <w:rPr>
          <w:rFonts w:asciiTheme="minorHAnsi" w:hAnsiTheme="minorHAnsi" w:cstheme="minorHAnsi"/>
          <w:sz w:val="22"/>
          <w:szCs w:val="22"/>
        </w:rPr>
        <w:t xml:space="preserve"> Ministry of Health to revise in-country protocols on MAM treatment and prevention.</w:t>
      </w:r>
    </w:p>
    <w:p w14:paraId="33E47FFC" w14:textId="53EBAA78" w:rsidR="009E2151" w:rsidRPr="009E2151" w:rsidRDefault="009E2151" w:rsidP="009E2151">
      <w:pPr>
        <w:pStyle w:val="NormalWeb"/>
        <w:numPr>
          <w:ilvl w:val="1"/>
          <w:numId w:val="39"/>
        </w:numPr>
        <w:rPr>
          <w:rFonts w:asciiTheme="minorHAnsi" w:hAnsiTheme="minorHAnsi" w:cstheme="minorHAnsi"/>
          <w:sz w:val="22"/>
          <w:szCs w:val="22"/>
        </w:rPr>
      </w:pPr>
      <w:r w:rsidRPr="009E2151">
        <w:rPr>
          <w:rFonts w:asciiTheme="minorHAnsi" w:hAnsiTheme="minorHAnsi" w:cstheme="minorHAnsi"/>
          <w:sz w:val="22"/>
          <w:szCs w:val="22"/>
        </w:rPr>
        <w:t>Support policy-level recommendations to integrate PDH as a nationally endorsed, scalable approach to MAM.</w:t>
      </w:r>
    </w:p>
    <w:p w14:paraId="600EAF13" w14:textId="77777777" w:rsidR="009E2151" w:rsidRPr="009E2151" w:rsidRDefault="009E2151" w:rsidP="009E2151">
      <w:pPr>
        <w:pStyle w:val="NormalWeb"/>
        <w:numPr>
          <w:ilvl w:val="0"/>
          <w:numId w:val="39"/>
        </w:numPr>
        <w:rPr>
          <w:rFonts w:asciiTheme="minorHAnsi" w:hAnsiTheme="minorHAnsi" w:cstheme="minorHAnsi"/>
          <w:sz w:val="22"/>
          <w:szCs w:val="22"/>
        </w:rPr>
      </w:pPr>
      <w:r w:rsidRPr="009E2151">
        <w:rPr>
          <w:rStyle w:val="Strong"/>
          <w:rFonts w:asciiTheme="minorHAnsi" w:hAnsiTheme="minorHAnsi" w:cstheme="minorHAnsi"/>
          <w:sz w:val="22"/>
          <w:szCs w:val="22"/>
        </w:rPr>
        <w:t>Programmatic Strengthening through Revised PDH+ Manuals</w:t>
      </w:r>
    </w:p>
    <w:p w14:paraId="2E5F6583" w14:textId="3DC04668" w:rsidR="009E2151" w:rsidRPr="009E2151" w:rsidRDefault="009E2151" w:rsidP="009E2151">
      <w:pPr>
        <w:pStyle w:val="NormalWeb"/>
        <w:numPr>
          <w:ilvl w:val="1"/>
          <w:numId w:val="39"/>
        </w:numPr>
        <w:rPr>
          <w:rFonts w:asciiTheme="minorHAnsi" w:hAnsiTheme="minorHAnsi" w:cstheme="minorHAnsi"/>
          <w:sz w:val="22"/>
          <w:szCs w:val="22"/>
        </w:rPr>
      </w:pPr>
      <w:r w:rsidRPr="009E2151">
        <w:rPr>
          <w:rFonts w:asciiTheme="minorHAnsi" w:hAnsiTheme="minorHAnsi" w:cstheme="minorHAnsi"/>
          <w:sz w:val="22"/>
          <w:szCs w:val="22"/>
        </w:rPr>
        <w:t xml:space="preserve">Revisions of World Vision’s PDH+ training manuals, incorporating updated </w:t>
      </w:r>
      <w:r w:rsidRPr="009E2151">
        <w:rPr>
          <w:rStyle w:val="Strong"/>
          <w:rFonts w:asciiTheme="minorHAnsi" w:hAnsiTheme="minorHAnsi" w:cstheme="minorHAnsi"/>
          <w:sz w:val="22"/>
          <w:szCs w:val="22"/>
        </w:rPr>
        <w:t>admission and graduation criteria</w:t>
      </w:r>
      <w:r w:rsidRPr="009E2151">
        <w:rPr>
          <w:rFonts w:asciiTheme="minorHAnsi" w:hAnsiTheme="minorHAnsi" w:cstheme="minorHAnsi"/>
          <w:sz w:val="22"/>
          <w:szCs w:val="22"/>
        </w:rPr>
        <w:t xml:space="preserve"> aligned with research findings.</w:t>
      </w:r>
    </w:p>
    <w:p w14:paraId="1CC624DD" w14:textId="1459D874" w:rsidR="009E2151" w:rsidRPr="009E2151" w:rsidRDefault="009E2151" w:rsidP="009E2151">
      <w:pPr>
        <w:pStyle w:val="NormalWeb"/>
        <w:numPr>
          <w:ilvl w:val="1"/>
          <w:numId w:val="39"/>
        </w:numPr>
        <w:rPr>
          <w:rFonts w:asciiTheme="minorHAnsi" w:hAnsiTheme="minorHAnsi" w:cstheme="minorHAnsi"/>
          <w:sz w:val="22"/>
          <w:szCs w:val="22"/>
        </w:rPr>
      </w:pPr>
      <w:r w:rsidRPr="009E2151">
        <w:rPr>
          <w:rFonts w:asciiTheme="minorHAnsi" w:hAnsiTheme="minorHAnsi" w:cstheme="minorHAnsi"/>
          <w:sz w:val="22"/>
          <w:szCs w:val="22"/>
        </w:rPr>
        <w:t>Enhance operational guidance for field teams implementing PDH in nutrition-sensitive and nutrition-specific programs.</w:t>
      </w:r>
    </w:p>
    <w:p w14:paraId="7880F6B1" w14:textId="77777777" w:rsidR="009E2151" w:rsidRPr="009E2151" w:rsidRDefault="009E2151" w:rsidP="009E2151">
      <w:pPr>
        <w:pStyle w:val="NormalWeb"/>
        <w:numPr>
          <w:ilvl w:val="0"/>
          <w:numId w:val="39"/>
        </w:numPr>
        <w:rPr>
          <w:rFonts w:asciiTheme="minorHAnsi" w:hAnsiTheme="minorHAnsi" w:cstheme="minorHAnsi"/>
          <w:sz w:val="22"/>
          <w:szCs w:val="22"/>
        </w:rPr>
      </w:pPr>
      <w:r w:rsidRPr="009E2151">
        <w:rPr>
          <w:rStyle w:val="Strong"/>
          <w:rFonts w:asciiTheme="minorHAnsi" w:hAnsiTheme="minorHAnsi" w:cstheme="minorHAnsi"/>
          <w:sz w:val="22"/>
          <w:szCs w:val="22"/>
        </w:rPr>
        <w:t>Global Knowledge Dissemination via Webinars</w:t>
      </w:r>
    </w:p>
    <w:p w14:paraId="0684DE4A" w14:textId="64A86742" w:rsidR="009E2151" w:rsidRPr="009E2151" w:rsidRDefault="009E2151" w:rsidP="009E2151">
      <w:pPr>
        <w:pStyle w:val="NormalWeb"/>
        <w:numPr>
          <w:ilvl w:val="1"/>
          <w:numId w:val="39"/>
        </w:numPr>
        <w:rPr>
          <w:rFonts w:asciiTheme="minorHAnsi" w:hAnsiTheme="minorHAnsi" w:cstheme="minorHAnsi"/>
          <w:sz w:val="22"/>
          <w:szCs w:val="22"/>
        </w:rPr>
      </w:pPr>
      <w:r w:rsidRPr="009E2151">
        <w:rPr>
          <w:rFonts w:asciiTheme="minorHAnsi" w:hAnsiTheme="minorHAnsi" w:cstheme="minorHAnsi"/>
          <w:sz w:val="22"/>
          <w:szCs w:val="22"/>
        </w:rPr>
        <w:t>Conduct internal and external webinars targeting practitioners, donors, and ministries of health.</w:t>
      </w:r>
    </w:p>
    <w:p w14:paraId="32506545" w14:textId="2B8E29B7" w:rsidR="009E2151" w:rsidRPr="009E2151" w:rsidRDefault="009E2151" w:rsidP="009E2151">
      <w:pPr>
        <w:pStyle w:val="NormalWeb"/>
        <w:numPr>
          <w:ilvl w:val="1"/>
          <w:numId w:val="39"/>
        </w:numPr>
        <w:rPr>
          <w:rFonts w:asciiTheme="minorHAnsi" w:hAnsiTheme="minorHAnsi" w:cstheme="minorHAnsi"/>
          <w:sz w:val="22"/>
          <w:szCs w:val="22"/>
        </w:rPr>
      </w:pPr>
      <w:r w:rsidRPr="009E2151">
        <w:rPr>
          <w:rFonts w:asciiTheme="minorHAnsi" w:hAnsiTheme="minorHAnsi" w:cstheme="minorHAnsi"/>
          <w:sz w:val="22"/>
          <w:szCs w:val="22"/>
        </w:rPr>
        <w:t>Facilitate cross-country learning and engagement with the broader nutrition and health community.</w:t>
      </w:r>
    </w:p>
    <w:p w14:paraId="5149DE3C" w14:textId="77777777" w:rsidR="009E2151" w:rsidRPr="009E2151" w:rsidRDefault="009E2151" w:rsidP="009E2151">
      <w:pPr>
        <w:pStyle w:val="NormalWeb"/>
        <w:numPr>
          <w:ilvl w:val="0"/>
          <w:numId w:val="39"/>
        </w:numPr>
        <w:rPr>
          <w:rFonts w:asciiTheme="minorHAnsi" w:hAnsiTheme="minorHAnsi" w:cstheme="minorHAnsi"/>
          <w:sz w:val="22"/>
          <w:szCs w:val="22"/>
        </w:rPr>
      </w:pPr>
      <w:r w:rsidRPr="009E2151">
        <w:rPr>
          <w:rStyle w:val="Strong"/>
          <w:rFonts w:asciiTheme="minorHAnsi" w:hAnsiTheme="minorHAnsi" w:cstheme="minorHAnsi"/>
          <w:sz w:val="22"/>
          <w:szCs w:val="22"/>
        </w:rPr>
        <w:t>Evidence-Based Resource Mobilization</w:t>
      </w:r>
    </w:p>
    <w:p w14:paraId="19DF794B" w14:textId="07E32A0D" w:rsidR="009E2151" w:rsidRPr="009E2151" w:rsidRDefault="009E2151" w:rsidP="009E2151">
      <w:pPr>
        <w:pStyle w:val="NormalWeb"/>
        <w:numPr>
          <w:ilvl w:val="1"/>
          <w:numId w:val="39"/>
        </w:numPr>
        <w:rPr>
          <w:rFonts w:asciiTheme="minorHAnsi" w:hAnsiTheme="minorHAnsi" w:cstheme="minorHAnsi"/>
          <w:sz w:val="22"/>
          <w:szCs w:val="22"/>
        </w:rPr>
      </w:pPr>
      <w:r w:rsidRPr="009E2151">
        <w:rPr>
          <w:rFonts w:asciiTheme="minorHAnsi" w:hAnsiTheme="minorHAnsi" w:cstheme="minorHAnsi"/>
          <w:sz w:val="22"/>
          <w:szCs w:val="22"/>
        </w:rPr>
        <w:t>Provide compelling data and success stories for funding proposals to scale PDH in other regions (e.g., Africa, South Asia).</w:t>
      </w:r>
    </w:p>
    <w:p w14:paraId="2D3CEF64" w14:textId="229B7DA6" w:rsidR="009E2151" w:rsidRDefault="009E2151" w:rsidP="009E2151">
      <w:pPr>
        <w:pStyle w:val="NormalWeb"/>
        <w:numPr>
          <w:ilvl w:val="1"/>
          <w:numId w:val="39"/>
        </w:numPr>
        <w:rPr>
          <w:rFonts w:asciiTheme="minorHAnsi" w:hAnsiTheme="minorHAnsi" w:cstheme="minorHAnsi"/>
          <w:sz w:val="22"/>
          <w:szCs w:val="22"/>
        </w:rPr>
      </w:pPr>
      <w:r w:rsidRPr="009E2151">
        <w:rPr>
          <w:rFonts w:asciiTheme="minorHAnsi" w:hAnsiTheme="minorHAnsi" w:cstheme="minorHAnsi"/>
          <w:sz w:val="22"/>
          <w:szCs w:val="22"/>
        </w:rPr>
        <w:t>Increase donor confidence in investing in sustainable, community-owned solutions to acute malnutrition.</w:t>
      </w:r>
    </w:p>
    <w:p w14:paraId="42300E77" w14:textId="5D664988" w:rsidR="00B6569F" w:rsidRPr="00B6569F" w:rsidRDefault="00B6569F" w:rsidP="00B6569F">
      <w:pPr>
        <w:pStyle w:val="NormalWeb"/>
        <w:numPr>
          <w:ilvl w:val="0"/>
          <w:numId w:val="21"/>
        </w:numPr>
        <w:rPr>
          <w:rFonts w:asciiTheme="minorHAnsi" w:hAnsiTheme="minorHAnsi" w:cstheme="minorHAnsi"/>
          <w:b/>
          <w:bCs/>
          <w:sz w:val="22"/>
          <w:szCs w:val="22"/>
        </w:rPr>
      </w:pPr>
      <w:r w:rsidRPr="00B6569F">
        <w:rPr>
          <w:rFonts w:asciiTheme="minorHAnsi" w:hAnsiTheme="minorHAnsi" w:cstheme="minorHAnsi"/>
          <w:b/>
          <w:bCs/>
          <w:sz w:val="22"/>
          <w:szCs w:val="22"/>
        </w:rPr>
        <w:t>Study Protocol</w:t>
      </w:r>
    </w:p>
    <w:bookmarkStart w:id="5" w:name="_MON_1827484329"/>
    <w:bookmarkEnd w:id="5"/>
    <w:p w14:paraId="5A3BCA58" w14:textId="144A9772" w:rsidR="00A73159" w:rsidRDefault="00EF7AC3" w:rsidP="00B6569F">
      <w:pPr>
        <w:pStyle w:val="NormalWeb"/>
        <w:rPr>
          <w:rFonts w:asciiTheme="minorHAnsi" w:hAnsiTheme="minorHAnsi" w:cstheme="minorHAnsi"/>
          <w:sz w:val="22"/>
          <w:szCs w:val="22"/>
        </w:rPr>
      </w:pPr>
      <w:r>
        <w:rPr>
          <w:rFonts w:asciiTheme="minorHAnsi" w:hAnsiTheme="minorHAnsi" w:cstheme="minorHAnsi"/>
          <w:sz w:val="22"/>
          <w:szCs w:val="22"/>
        </w:rPr>
        <w:object w:dxaOrig="1541" w:dyaOrig="998" w14:anchorId="66E73A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0" o:title=""/>
          </v:shape>
          <o:OLEObject Type="Embed" ProgID="Word.Document.12" ShapeID="_x0000_i1025" DrawAspect="Icon" ObjectID="_1833356342" r:id="rId21">
            <o:FieldCodes>\s</o:FieldCodes>
          </o:OLEObject>
        </w:object>
      </w:r>
    </w:p>
    <w:p w14:paraId="2D3671CB" w14:textId="2E2B1DDA" w:rsidR="00C05600" w:rsidRDefault="00C05600" w:rsidP="00C05600">
      <w:pPr>
        <w:pStyle w:val="NormalWeb"/>
        <w:numPr>
          <w:ilvl w:val="0"/>
          <w:numId w:val="21"/>
        </w:numPr>
        <w:rPr>
          <w:rFonts w:asciiTheme="minorHAnsi" w:hAnsiTheme="minorHAnsi" w:cstheme="minorHAnsi"/>
          <w:b/>
          <w:bCs/>
          <w:sz w:val="22"/>
          <w:szCs w:val="22"/>
        </w:rPr>
      </w:pPr>
      <w:r w:rsidRPr="00C05600">
        <w:rPr>
          <w:rFonts w:asciiTheme="minorHAnsi" w:hAnsiTheme="minorHAnsi" w:cstheme="minorHAnsi"/>
          <w:b/>
          <w:bCs/>
          <w:sz w:val="22"/>
          <w:szCs w:val="22"/>
        </w:rPr>
        <w:t>Selection criteria and payment milestones.</w:t>
      </w:r>
    </w:p>
    <w:p w14:paraId="6CB48CAF" w14:textId="77777777" w:rsidR="00C05600" w:rsidRPr="00C05600" w:rsidRDefault="00C05600" w:rsidP="00C05600">
      <w:pPr>
        <w:jc w:val="both"/>
        <w:rPr>
          <w:rFonts w:asciiTheme="minorHAnsi" w:hAnsiTheme="minorHAnsi" w:cstheme="minorHAnsi"/>
          <w:sz w:val="22"/>
          <w:szCs w:val="22"/>
        </w:rPr>
      </w:pPr>
      <w:r w:rsidRPr="00C05600">
        <w:rPr>
          <w:rFonts w:asciiTheme="minorHAnsi" w:hAnsiTheme="minorHAnsi" w:cstheme="minorHAnsi"/>
          <w:sz w:val="22"/>
          <w:szCs w:val="22"/>
        </w:rPr>
        <w:t xml:space="preserve">Technical Proposal – Understanding of the Objectives/ToR-40, Relevant working experience-25, Team Composition-15, </w:t>
      </w:r>
      <w:r w:rsidRPr="00C05600">
        <w:rPr>
          <w:rFonts w:asciiTheme="minorHAnsi" w:eastAsia="Gill Sans MT" w:hAnsiTheme="minorHAnsi" w:cstheme="minorHAnsi"/>
          <w:sz w:val="22"/>
          <w:szCs w:val="22"/>
        </w:rPr>
        <w:t>Presentation (only who get pass score) 20.</w:t>
      </w:r>
    </w:p>
    <w:tbl>
      <w:tblPr>
        <w:tblStyle w:val="GridTable1Ligh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2"/>
        <w:gridCol w:w="5381"/>
        <w:gridCol w:w="994"/>
      </w:tblGrid>
      <w:tr w:rsidR="00C05600" w:rsidRPr="00C05600" w14:paraId="3CAFCE18" w14:textId="77777777" w:rsidTr="009118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B4C6E7" w:themeFill="accent1" w:themeFillTint="66"/>
            <w:vAlign w:val="center"/>
            <w:hideMark/>
          </w:tcPr>
          <w:p w14:paraId="6585F5EE" w14:textId="77777777" w:rsidR="00C05600" w:rsidRPr="00C05600" w:rsidRDefault="00C05600" w:rsidP="009118C4">
            <w:pPr>
              <w:spacing w:before="60"/>
              <w:jc w:val="center"/>
              <w:rPr>
                <w:rFonts w:asciiTheme="minorHAnsi" w:eastAsia="Times New Roman" w:hAnsiTheme="minorHAnsi" w:cstheme="minorHAnsi"/>
                <w:bCs w:val="0"/>
                <w:sz w:val="22"/>
                <w:szCs w:val="22"/>
                <w:lang w:eastAsia="en-AU"/>
              </w:rPr>
            </w:pPr>
            <w:r w:rsidRPr="00C05600">
              <w:rPr>
                <w:rFonts w:asciiTheme="minorHAnsi" w:eastAsia="Times New Roman" w:hAnsiTheme="minorHAnsi" w:cstheme="minorHAnsi"/>
                <w:bCs w:val="0"/>
                <w:sz w:val="22"/>
                <w:szCs w:val="22"/>
                <w:lang w:eastAsia="en-AU"/>
              </w:rPr>
              <w:t>Criteria Category</w:t>
            </w:r>
          </w:p>
        </w:tc>
        <w:tc>
          <w:tcPr>
            <w:tcW w:w="0" w:type="auto"/>
            <w:shd w:val="clear" w:color="auto" w:fill="B4C6E7" w:themeFill="accent1" w:themeFillTint="66"/>
            <w:vAlign w:val="center"/>
            <w:hideMark/>
          </w:tcPr>
          <w:p w14:paraId="5F389C14" w14:textId="77777777" w:rsidR="00C05600" w:rsidRPr="00C05600" w:rsidRDefault="00C05600" w:rsidP="009118C4">
            <w:pPr>
              <w:spacing w:before="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22"/>
                <w:szCs w:val="22"/>
                <w:lang w:eastAsia="en-AU"/>
              </w:rPr>
            </w:pPr>
            <w:r w:rsidRPr="00C05600">
              <w:rPr>
                <w:rFonts w:asciiTheme="minorHAnsi" w:eastAsia="Times New Roman" w:hAnsiTheme="minorHAnsi" w:cstheme="minorHAnsi"/>
                <w:bCs w:val="0"/>
                <w:sz w:val="22"/>
                <w:szCs w:val="22"/>
                <w:lang w:eastAsia="en-AU"/>
              </w:rPr>
              <w:t>Specific Considerations</w:t>
            </w:r>
          </w:p>
        </w:tc>
        <w:tc>
          <w:tcPr>
            <w:tcW w:w="0" w:type="auto"/>
            <w:shd w:val="clear" w:color="auto" w:fill="B4C6E7" w:themeFill="accent1" w:themeFillTint="66"/>
            <w:vAlign w:val="center"/>
            <w:hideMark/>
          </w:tcPr>
          <w:p w14:paraId="19C88555" w14:textId="77777777" w:rsidR="00C05600" w:rsidRPr="00C05600" w:rsidRDefault="00C05600" w:rsidP="009118C4">
            <w:pPr>
              <w:spacing w:before="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22"/>
                <w:szCs w:val="22"/>
                <w:lang w:eastAsia="en-AU"/>
              </w:rPr>
            </w:pPr>
            <w:r w:rsidRPr="00C05600">
              <w:rPr>
                <w:rFonts w:asciiTheme="minorHAnsi" w:eastAsia="Times New Roman" w:hAnsiTheme="minorHAnsi" w:cstheme="minorHAnsi"/>
                <w:bCs w:val="0"/>
                <w:sz w:val="22"/>
                <w:szCs w:val="22"/>
                <w:lang w:eastAsia="en-AU"/>
              </w:rPr>
              <w:t>Weight (%)</w:t>
            </w:r>
          </w:p>
        </w:tc>
      </w:tr>
      <w:tr w:rsidR="00C05600" w:rsidRPr="00C05600" w14:paraId="2A4BCBB9" w14:textId="77777777" w:rsidTr="009118C4">
        <w:tc>
          <w:tcPr>
            <w:cnfStyle w:val="001000000000" w:firstRow="0" w:lastRow="0" w:firstColumn="1" w:lastColumn="0" w:oddVBand="0" w:evenVBand="0" w:oddHBand="0" w:evenHBand="0" w:firstRowFirstColumn="0" w:firstRowLastColumn="0" w:lastRowFirstColumn="0" w:lastRowLastColumn="0"/>
            <w:tcW w:w="0" w:type="auto"/>
            <w:hideMark/>
          </w:tcPr>
          <w:p w14:paraId="3F823BBF" w14:textId="77777777" w:rsidR="00C05600" w:rsidRPr="00C05600" w:rsidRDefault="00C05600" w:rsidP="009118C4">
            <w:pPr>
              <w:jc w:val="both"/>
              <w:rPr>
                <w:rFonts w:asciiTheme="minorHAnsi" w:hAnsiTheme="minorHAnsi" w:cstheme="minorHAnsi"/>
                <w:sz w:val="22"/>
                <w:szCs w:val="22"/>
              </w:rPr>
            </w:pPr>
            <w:r w:rsidRPr="00C05600">
              <w:rPr>
                <w:rFonts w:asciiTheme="minorHAnsi" w:hAnsiTheme="minorHAnsi" w:cstheme="minorHAnsi"/>
                <w:sz w:val="22"/>
                <w:szCs w:val="22"/>
              </w:rPr>
              <w:t>1. Technical Proposal Quality</w:t>
            </w:r>
          </w:p>
        </w:tc>
        <w:tc>
          <w:tcPr>
            <w:tcW w:w="0" w:type="auto"/>
            <w:hideMark/>
          </w:tcPr>
          <w:p w14:paraId="023ADDBD" w14:textId="77777777" w:rsidR="00C05600" w:rsidRPr="00C05600" w:rsidRDefault="00C05600" w:rsidP="009118C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0" w:type="auto"/>
            <w:hideMark/>
          </w:tcPr>
          <w:p w14:paraId="27595CD9" w14:textId="77777777" w:rsidR="00C05600" w:rsidRPr="00C05600" w:rsidRDefault="00C05600" w:rsidP="009118C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05600">
              <w:rPr>
                <w:rFonts w:asciiTheme="minorHAnsi" w:hAnsiTheme="minorHAnsi" w:cstheme="minorHAnsi"/>
                <w:b/>
                <w:bCs/>
                <w:sz w:val="22"/>
                <w:szCs w:val="22"/>
              </w:rPr>
              <w:t>40%</w:t>
            </w:r>
          </w:p>
        </w:tc>
      </w:tr>
      <w:tr w:rsidR="00C05600" w:rsidRPr="00C05600" w14:paraId="438FEE89" w14:textId="77777777" w:rsidTr="009118C4">
        <w:tc>
          <w:tcPr>
            <w:cnfStyle w:val="001000000000" w:firstRow="0" w:lastRow="0" w:firstColumn="1" w:lastColumn="0" w:oddVBand="0" w:evenVBand="0" w:oddHBand="0" w:evenHBand="0" w:firstRowFirstColumn="0" w:firstRowLastColumn="0" w:lastRowFirstColumn="0" w:lastRowLastColumn="0"/>
            <w:tcW w:w="0" w:type="auto"/>
            <w:hideMark/>
          </w:tcPr>
          <w:p w14:paraId="38D34F59" w14:textId="77777777" w:rsidR="00C05600" w:rsidRPr="00C05600" w:rsidRDefault="00C05600" w:rsidP="009118C4">
            <w:pPr>
              <w:jc w:val="both"/>
              <w:rPr>
                <w:rFonts w:asciiTheme="minorHAnsi" w:hAnsiTheme="minorHAnsi" w:cstheme="minorHAnsi"/>
                <w:b w:val="0"/>
                <w:bCs w:val="0"/>
                <w:sz w:val="22"/>
                <w:szCs w:val="22"/>
              </w:rPr>
            </w:pPr>
            <w:r w:rsidRPr="00C05600">
              <w:rPr>
                <w:rFonts w:asciiTheme="minorHAnsi" w:hAnsiTheme="minorHAnsi" w:cstheme="minorHAnsi"/>
                <w:sz w:val="22"/>
                <w:szCs w:val="22"/>
              </w:rPr>
              <w:t>a. Methodological soundness</w:t>
            </w:r>
          </w:p>
        </w:tc>
        <w:tc>
          <w:tcPr>
            <w:tcW w:w="0" w:type="auto"/>
            <w:hideMark/>
          </w:tcPr>
          <w:p w14:paraId="1D97ECB0" w14:textId="77777777" w:rsidR="00C05600" w:rsidRPr="00C05600" w:rsidRDefault="00C05600" w:rsidP="009118C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05600">
              <w:rPr>
                <w:rFonts w:asciiTheme="minorHAnsi" w:hAnsiTheme="minorHAnsi" w:cstheme="minorHAnsi"/>
                <w:sz w:val="22"/>
                <w:szCs w:val="22"/>
              </w:rPr>
              <w:t xml:space="preserve">Mixed-methods design, sampling rigor, data triangulation plan, ethical compliance, and alignment with </w:t>
            </w:r>
            <w:proofErr w:type="spellStart"/>
            <w:r w:rsidRPr="00C05600">
              <w:rPr>
                <w:rFonts w:asciiTheme="minorHAnsi" w:hAnsiTheme="minorHAnsi" w:cstheme="minorHAnsi"/>
                <w:sz w:val="22"/>
                <w:szCs w:val="22"/>
              </w:rPr>
              <w:t>ToR</w:t>
            </w:r>
            <w:proofErr w:type="spellEnd"/>
          </w:p>
        </w:tc>
        <w:tc>
          <w:tcPr>
            <w:tcW w:w="0" w:type="auto"/>
            <w:hideMark/>
          </w:tcPr>
          <w:p w14:paraId="685FF03B" w14:textId="77777777" w:rsidR="00C05600" w:rsidRPr="00C05600" w:rsidRDefault="00C05600" w:rsidP="009118C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05600">
              <w:rPr>
                <w:rFonts w:asciiTheme="minorHAnsi" w:hAnsiTheme="minorHAnsi" w:cstheme="minorHAnsi"/>
                <w:sz w:val="22"/>
                <w:szCs w:val="22"/>
              </w:rPr>
              <w:t>15%</w:t>
            </w:r>
          </w:p>
        </w:tc>
      </w:tr>
      <w:tr w:rsidR="00C05600" w:rsidRPr="00C05600" w14:paraId="1D634B29" w14:textId="77777777" w:rsidTr="009118C4">
        <w:tc>
          <w:tcPr>
            <w:cnfStyle w:val="001000000000" w:firstRow="0" w:lastRow="0" w:firstColumn="1" w:lastColumn="0" w:oddVBand="0" w:evenVBand="0" w:oddHBand="0" w:evenHBand="0" w:firstRowFirstColumn="0" w:firstRowLastColumn="0" w:lastRowFirstColumn="0" w:lastRowLastColumn="0"/>
            <w:tcW w:w="0" w:type="auto"/>
            <w:hideMark/>
          </w:tcPr>
          <w:p w14:paraId="03BED537" w14:textId="77777777" w:rsidR="00C05600" w:rsidRPr="00C05600" w:rsidRDefault="00C05600" w:rsidP="009118C4">
            <w:pPr>
              <w:jc w:val="both"/>
              <w:rPr>
                <w:rFonts w:asciiTheme="minorHAnsi" w:hAnsiTheme="minorHAnsi" w:cstheme="minorHAnsi"/>
                <w:b w:val="0"/>
                <w:bCs w:val="0"/>
                <w:sz w:val="22"/>
                <w:szCs w:val="22"/>
              </w:rPr>
            </w:pPr>
            <w:r w:rsidRPr="00C05600">
              <w:rPr>
                <w:rFonts w:asciiTheme="minorHAnsi" w:hAnsiTheme="minorHAnsi" w:cstheme="minorHAnsi"/>
                <w:sz w:val="22"/>
                <w:szCs w:val="22"/>
              </w:rPr>
              <w:t xml:space="preserve">b. Understanding of program context and </w:t>
            </w:r>
            <w:proofErr w:type="spellStart"/>
            <w:r w:rsidRPr="00C05600">
              <w:rPr>
                <w:rFonts w:asciiTheme="minorHAnsi" w:hAnsiTheme="minorHAnsi" w:cstheme="minorHAnsi"/>
                <w:sz w:val="22"/>
                <w:szCs w:val="22"/>
              </w:rPr>
              <w:t>ToR</w:t>
            </w:r>
            <w:proofErr w:type="spellEnd"/>
          </w:p>
        </w:tc>
        <w:tc>
          <w:tcPr>
            <w:tcW w:w="0" w:type="auto"/>
            <w:hideMark/>
          </w:tcPr>
          <w:p w14:paraId="4B06517B" w14:textId="77777777" w:rsidR="00C05600" w:rsidRPr="00C05600" w:rsidRDefault="00C05600" w:rsidP="009118C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05600">
              <w:rPr>
                <w:rFonts w:asciiTheme="minorHAnsi" w:hAnsiTheme="minorHAnsi" w:cstheme="minorHAnsi"/>
                <w:sz w:val="22"/>
                <w:szCs w:val="22"/>
              </w:rPr>
              <w:t>Ability to reflect key objectives, context, and constraints in Bangladesh and program complexity</w:t>
            </w:r>
          </w:p>
        </w:tc>
        <w:tc>
          <w:tcPr>
            <w:tcW w:w="0" w:type="auto"/>
            <w:hideMark/>
          </w:tcPr>
          <w:p w14:paraId="4C70C5DB" w14:textId="77777777" w:rsidR="00C05600" w:rsidRPr="00C05600" w:rsidRDefault="00C05600" w:rsidP="009118C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05600">
              <w:rPr>
                <w:rFonts w:asciiTheme="minorHAnsi" w:hAnsiTheme="minorHAnsi" w:cstheme="minorHAnsi"/>
                <w:sz w:val="22"/>
                <w:szCs w:val="22"/>
              </w:rPr>
              <w:t>10%</w:t>
            </w:r>
          </w:p>
        </w:tc>
      </w:tr>
      <w:tr w:rsidR="00C05600" w:rsidRPr="00C05600" w14:paraId="752B63A9" w14:textId="77777777" w:rsidTr="009118C4">
        <w:tc>
          <w:tcPr>
            <w:cnfStyle w:val="001000000000" w:firstRow="0" w:lastRow="0" w:firstColumn="1" w:lastColumn="0" w:oddVBand="0" w:evenVBand="0" w:oddHBand="0" w:evenHBand="0" w:firstRowFirstColumn="0" w:firstRowLastColumn="0" w:lastRowFirstColumn="0" w:lastRowLastColumn="0"/>
            <w:tcW w:w="0" w:type="auto"/>
            <w:hideMark/>
          </w:tcPr>
          <w:p w14:paraId="05472D41" w14:textId="77777777" w:rsidR="00C05600" w:rsidRPr="00C05600" w:rsidRDefault="00C05600" w:rsidP="009118C4">
            <w:pPr>
              <w:jc w:val="both"/>
              <w:rPr>
                <w:rFonts w:asciiTheme="minorHAnsi" w:hAnsiTheme="minorHAnsi" w:cstheme="minorHAnsi"/>
                <w:b w:val="0"/>
                <w:bCs w:val="0"/>
                <w:sz w:val="22"/>
                <w:szCs w:val="22"/>
              </w:rPr>
            </w:pPr>
            <w:r w:rsidRPr="00C05600">
              <w:rPr>
                <w:rFonts w:asciiTheme="minorHAnsi" w:hAnsiTheme="minorHAnsi" w:cstheme="minorHAnsi"/>
                <w:sz w:val="22"/>
                <w:szCs w:val="22"/>
              </w:rPr>
              <w:t>c. Secondary data integration and learning focus</w:t>
            </w:r>
          </w:p>
        </w:tc>
        <w:tc>
          <w:tcPr>
            <w:tcW w:w="0" w:type="auto"/>
            <w:hideMark/>
          </w:tcPr>
          <w:p w14:paraId="169FC36C" w14:textId="77777777" w:rsidR="00C05600" w:rsidRPr="00C05600" w:rsidRDefault="00C05600" w:rsidP="009118C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05600">
              <w:rPr>
                <w:rFonts w:asciiTheme="minorHAnsi" w:hAnsiTheme="minorHAnsi" w:cstheme="minorHAnsi"/>
                <w:sz w:val="22"/>
                <w:szCs w:val="22"/>
              </w:rPr>
              <w:t>Approach to literature review, use of program data, and learning/adaptive management strategy</w:t>
            </w:r>
          </w:p>
        </w:tc>
        <w:tc>
          <w:tcPr>
            <w:tcW w:w="0" w:type="auto"/>
            <w:hideMark/>
          </w:tcPr>
          <w:p w14:paraId="0A18D18A" w14:textId="77777777" w:rsidR="00C05600" w:rsidRPr="00C05600" w:rsidRDefault="00C05600" w:rsidP="009118C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05600">
              <w:rPr>
                <w:rFonts w:asciiTheme="minorHAnsi" w:hAnsiTheme="minorHAnsi" w:cstheme="minorHAnsi"/>
                <w:sz w:val="22"/>
                <w:szCs w:val="22"/>
              </w:rPr>
              <w:t>5%</w:t>
            </w:r>
          </w:p>
        </w:tc>
      </w:tr>
      <w:tr w:rsidR="00C05600" w:rsidRPr="00C05600" w14:paraId="2BA310A3" w14:textId="77777777" w:rsidTr="009118C4">
        <w:tc>
          <w:tcPr>
            <w:cnfStyle w:val="001000000000" w:firstRow="0" w:lastRow="0" w:firstColumn="1" w:lastColumn="0" w:oddVBand="0" w:evenVBand="0" w:oddHBand="0" w:evenHBand="0" w:firstRowFirstColumn="0" w:firstRowLastColumn="0" w:lastRowFirstColumn="0" w:lastRowLastColumn="0"/>
            <w:tcW w:w="0" w:type="auto"/>
            <w:hideMark/>
          </w:tcPr>
          <w:p w14:paraId="1C9B4401" w14:textId="77777777" w:rsidR="00C05600" w:rsidRPr="00C05600" w:rsidRDefault="00C05600" w:rsidP="009118C4">
            <w:pPr>
              <w:jc w:val="both"/>
              <w:rPr>
                <w:rFonts w:asciiTheme="minorHAnsi" w:hAnsiTheme="minorHAnsi" w:cstheme="minorHAnsi"/>
                <w:b w:val="0"/>
                <w:bCs w:val="0"/>
                <w:sz w:val="22"/>
                <w:szCs w:val="22"/>
              </w:rPr>
            </w:pPr>
            <w:r w:rsidRPr="00C05600">
              <w:rPr>
                <w:rFonts w:asciiTheme="minorHAnsi" w:hAnsiTheme="minorHAnsi" w:cstheme="minorHAnsi"/>
                <w:sz w:val="22"/>
                <w:szCs w:val="22"/>
              </w:rPr>
              <w:lastRenderedPageBreak/>
              <w:t>d. Work plan and timeline feasibility</w:t>
            </w:r>
          </w:p>
        </w:tc>
        <w:tc>
          <w:tcPr>
            <w:tcW w:w="0" w:type="auto"/>
            <w:hideMark/>
          </w:tcPr>
          <w:p w14:paraId="0B8CACB7" w14:textId="77777777" w:rsidR="00C05600" w:rsidRPr="00C05600" w:rsidRDefault="00C05600" w:rsidP="009118C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05600">
              <w:rPr>
                <w:rFonts w:asciiTheme="minorHAnsi" w:hAnsiTheme="minorHAnsi" w:cstheme="minorHAnsi"/>
                <w:sz w:val="22"/>
                <w:szCs w:val="22"/>
              </w:rPr>
              <w:t>Realistic and detailed timeline, risk mitigation plan, flexibility</w:t>
            </w:r>
          </w:p>
        </w:tc>
        <w:tc>
          <w:tcPr>
            <w:tcW w:w="0" w:type="auto"/>
            <w:hideMark/>
          </w:tcPr>
          <w:p w14:paraId="2ECA8D7F" w14:textId="77777777" w:rsidR="00C05600" w:rsidRPr="00C05600" w:rsidRDefault="00C05600" w:rsidP="009118C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05600">
              <w:rPr>
                <w:rFonts w:asciiTheme="minorHAnsi" w:hAnsiTheme="minorHAnsi" w:cstheme="minorHAnsi"/>
                <w:sz w:val="22"/>
                <w:szCs w:val="22"/>
              </w:rPr>
              <w:t>10%</w:t>
            </w:r>
          </w:p>
        </w:tc>
      </w:tr>
      <w:tr w:rsidR="00C05600" w:rsidRPr="00C05600" w14:paraId="19E3D1E1" w14:textId="77777777" w:rsidTr="009118C4">
        <w:tc>
          <w:tcPr>
            <w:cnfStyle w:val="001000000000" w:firstRow="0" w:lastRow="0" w:firstColumn="1" w:lastColumn="0" w:oddVBand="0" w:evenVBand="0" w:oddHBand="0" w:evenHBand="0" w:firstRowFirstColumn="0" w:firstRowLastColumn="0" w:lastRowFirstColumn="0" w:lastRowLastColumn="0"/>
            <w:tcW w:w="0" w:type="auto"/>
            <w:hideMark/>
          </w:tcPr>
          <w:p w14:paraId="29C20C57" w14:textId="77777777" w:rsidR="00C05600" w:rsidRPr="00C05600" w:rsidRDefault="00C05600" w:rsidP="009118C4">
            <w:pPr>
              <w:jc w:val="both"/>
              <w:rPr>
                <w:rFonts w:asciiTheme="minorHAnsi" w:hAnsiTheme="minorHAnsi" w:cstheme="minorHAnsi"/>
                <w:sz w:val="22"/>
                <w:szCs w:val="22"/>
              </w:rPr>
            </w:pPr>
            <w:r w:rsidRPr="00C05600">
              <w:rPr>
                <w:rFonts w:asciiTheme="minorHAnsi" w:hAnsiTheme="minorHAnsi" w:cstheme="minorHAnsi"/>
                <w:sz w:val="22"/>
                <w:szCs w:val="22"/>
              </w:rPr>
              <w:t>2. Relevant Experience</w:t>
            </w:r>
          </w:p>
        </w:tc>
        <w:tc>
          <w:tcPr>
            <w:tcW w:w="0" w:type="auto"/>
            <w:hideMark/>
          </w:tcPr>
          <w:p w14:paraId="14603841" w14:textId="77777777" w:rsidR="00C05600" w:rsidRPr="00C05600" w:rsidRDefault="00C05600" w:rsidP="009118C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0" w:type="auto"/>
            <w:hideMark/>
          </w:tcPr>
          <w:p w14:paraId="4A5AD680" w14:textId="77777777" w:rsidR="00C05600" w:rsidRPr="00C05600" w:rsidRDefault="00C05600" w:rsidP="009118C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05600">
              <w:rPr>
                <w:rFonts w:asciiTheme="minorHAnsi" w:hAnsiTheme="minorHAnsi" w:cstheme="minorHAnsi"/>
                <w:b/>
                <w:bCs/>
                <w:sz w:val="22"/>
                <w:szCs w:val="22"/>
              </w:rPr>
              <w:t>25%</w:t>
            </w:r>
          </w:p>
        </w:tc>
      </w:tr>
      <w:tr w:rsidR="00C05600" w:rsidRPr="00C05600" w14:paraId="0337CB8E" w14:textId="77777777" w:rsidTr="009118C4">
        <w:tc>
          <w:tcPr>
            <w:cnfStyle w:val="001000000000" w:firstRow="0" w:lastRow="0" w:firstColumn="1" w:lastColumn="0" w:oddVBand="0" w:evenVBand="0" w:oddHBand="0" w:evenHBand="0" w:firstRowFirstColumn="0" w:firstRowLastColumn="0" w:lastRowFirstColumn="0" w:lastRowLastColumn="0"/>
            <w:tcW w:w="0" w:type="auto"/>
            <w:hideMark/>
          </w:tcPr>
          <w:p w14:paraId="53F7755C" w14:textId="77777777" w:rsidR="00C05600" w:rsidRPr="00C05600" w:rsidRDefault="00C05600" w:rsidP="009118C4">
            <w:pPr>
              <w:jc w:val="both"/>
              <w:rPr>
                <w:rFonts w:asciiTheme="minorHAnsi" w:hAnsiTheme="minorHAnsi" w:cstheme="minorHAnsi"/>
                <w:b w:val="0"/>
                <w:bCs w:val="0"/>
                <w:sz w:val="22"/>
                <w:szCs w:val="22"/>
              </w:rPr>
            </w:pPr>
            <w:r w:rsidRPr="00C05600">
              <w:rPr>
                <w:rFonts w:asciiTheme="minorHAnsi" w:hAnsiTheme="minorHAnsi" w:cstheme="minorHAnsi"/>
                <w:sz w:val="22"/>
                <w:szCs w:val="22"/>
              </w:rPr>
              <w:t>a. Inclusive market systems, WEE, nutrition</w:t>
            </w:r>
          </w:p>
        </w:tc>
        <w:tc>
          <w:tcPr>
            <w:tcW w:w="0" w:type="auto"/>
            <w:hideMark/>
          </w:tcPr>
          <w:p w14:paraId="575E3558" w14:textId="77777777" w:rsidR="00C05600" w:rsidRPr="00C05600" w:rsidRDefault="00C05600" w:rsidP="009118C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05600">
              <w:rPr>
                <w:rFonts w:asciiTheme="minorHAnsi" w:hAnsiTheme="minorHAnsi" w:cstheme="minorHAnsi"/>
                <w:sz w:val="22"/>
                <w:szCs w:val="22"/>
              </w:rPr>
              <w:t>Experience evaluating similar research/studies, or nutrition programs</w:t>
            </w:r>
          </w:p>
        </w:tc>
        <w:tc>
          <w:tcPr>
            <w:tcW w:w="0" w:type="auto"/>
            <w:hideMark/>
          </w:tcPr>
          <w:p w14:paraId="54315286" w14:textId="77777777" w:rsidR="00C05600" w:rsidRPr="00C05600" w:rsidRDefault="00C05600" w:rsidP="009118C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05600">
              <w:rPr>
                <w:rFonts w:asciiTheme="minorHAnsi" w:hAnsiTheme="minorHAnsi" w:cstheme="minorHAnsi"/>
                <w:sz w:val="22"/>
                <w:szCs w:val="22"/>
              </w:rPr>
              <w:t>15%</w:t>
            </w:r>
          </w:p>
        </w:tc>
      </w:tr>
      <w:tr w:rsidR="00C05600" w:rsidRPr="00C05600" w14:paraId="0E379E4E" w14:textId="77777777" w:rsidTr="009118C4">
        <w:tc>
          <w:tcPr>
            <w:cnfStyle w:val="001000000000" w:firstRow="0" w:lastRow="0" w:firstColumn="1" w:lastColumn="0" w:oddVBand="0" w:evenVBand="0" w:oddHBand="0" w:evenHBand="0" w:firstRowFirstColumn="0" w:firstRowLastColumn="0" w:lastRowFirstColumn="0" w:lastRowLastColumn="0"/>
            <w:tcW w:w="0" w:type="auto"/>
            <w:hideMark/>
          </w:tcPr>
          <w:p w14:paraId="0E88B725" w14:textId="77777777" w:rsidR="00C05600" w:rsidRPr="00C05600" w:rsidRDefault="00C05600" w:rsidP="009118C4">
            <w:pPr>
              <w:jc w:val="both"/>
              <w:rPr>
                <w:rFonts w:asciiTheme="minorHAnsi" w:hAnsiTheme="minorHAnsi" w:cstheme="minorHAnsi"/>
                <w:b w:val="0"/>
                <w:bCs w:val="0"/>
                <w:sz w:val="22"/>
                <w:szCs w:val="22"/>
              </w:rPr>
            </w:pPr>
            <w:r w:rsidRPr="00C05600">
              <w:rPr>
                <w:rFonts w:asciiTheme="minorHAnsi" w:hAnsiTheme="minorHAnsi" w:cstheme="minorHAnsi"/>
                <w:sz w:val="22"/>
                <w:szCs w:val="22"/>
              </w:rPr>
              <w:t>b. Experience in Bangladesh or South Asia</w:t>
            </w:r>
          </w:p>
        </w:tc>
        <w:tc>
          <w:tcPr>
            <w:tcW w:w="0" w:type="auto"/>
            <w:hideMark/>
          </w:tcPr>
          <w:p w14:paraId="2DE6AE88" w14:textId="77777777" w:rsidR="00C05600" w:rsidRPr="00C05600" w:rsidRDefault="00C05600" w:rsidP="009118C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05600">
              <w:rPr>
                <w:rFonts w:asciiTheme="minorHAnsi" w:hAnsiTheme="minorHAnsi" w:cstheme="minorHAnsi"/>
                <w:sz w:val="22"/>
                <w:szCs w:val="22"/>
              </w:rPr>
              <w:t>Contextual knowledge, Bangla-speaking team members, past work with rural and vulnerable populations</w:t>
            </w:r>
          </w:p>
        </w:tc>
        <w:tc>
          <w:tcPr>
            <w:tcW w:w="0" w:type="auto"/>
            <w:hideMark/>
          </w:tcPr>
          <w:p w14:paraId="05C268B5" w14:textId="77777777" w:rsidR="00C05600" w:rsidRPr="00C05600" w:rsidRDefault="00C05600" w:rsidP="009118C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05600">
              <w:rPr>
                <w:rFonts w:asciiTheme="minorHAnsi" w:hAnsiTheme="minorHAnsi" w:cstheme="minorHAnsi"/>
                <w:sz w:val="22"/>
                <w:szCs w:val="22"/>
              </w:rPr>
              <w:t>5%</w:t>
            </w:r>
          </w:p>
        </w:tc>
      </w:tr>
      <w:tr w:rsidR="00C05600" w:rsidRPr="00C05600" w14:paraId="37D144FF" w14:textId="77777777" w:rsidTr="009118C4">
        <w:tc>
          <w:tcPr>
            <w:cnfStyle w:val="001000000000" w:firstRow="0" w:lastRow="0" w:firstColumn="1" w:lastColumn="0" w:oddVBand="0" w:evenVBand="0" w:oddHBand="0" w:evenHBand="0" w:firstRowFirstColumn="0" w:firstRowLastColumn="0" w:lastRowFirstColumn="0" w:lastRowLastColumn="0"/>
            <w:tcW w:w="0" w:type="auto"/>
            <w:hideMark/>
          </w:tcPr>
          <w:p w14:paraId="06C0D2CF" w14:textId="77777777" w:rsidR="00C05600" w:rsidRPr="00C05600" w:rsidRDefault="00C05600" w:rsidP="009118C4">
            <w:pPr>
              <w:jc w:val="both"/>
              <w:rPr>
                <w:rFonts w:asciiTheme="minorHAnsi" w:hAnsiTheme="minorHAnsi" w:cstheme="minorHAnsi"/>
                <w:b w:val="0"/>
                <w:bCs w:val="0"/>
                <w:sz w:val="22"/>
                <w:szCs w:val="22"/>
              </w:rPr>
            </w:pPr>
            <w:r w:rsidRPr="00C05600">
              <w:rPr>
                <w:rFonts w:asciiTheme="minorHAnsi" w:hAnsiTheme="minorHAnsi" w:cstheme="minorHAnsi"/>
                <w:sz w:val="22"/>
                <w:szCs w:val="22"/>
              </w:rPr>
              <w:t>c. Experience with mixed-methods project reviews</w:t>
            </w:r>
          </w:p>
        </w:tc>
        <w:tc>
          <w:tcPr>
            <w:tcW w:w="0" w:type="auto"/>
            <w:hideMark/>
          </w:tcPr>
          <w:p w14:paraId="2E63F2B7" w14:textId="77777777" w:rsidR="00C05600" w:rsidRPr="00C05600" w:rsidRDefault="00C05600" w:rsidP="009118C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05600">
              <w:rPr>
                <w:rFonts w:asciiTheme="minorHAnsi" w:hAnsiTheme="minorHAnsi" w:cstheme="minorHAnsi"/>
                <w:sz w:val="22"/>
                <w:szCs w:val="22"/>
              </w:rPr>
              <w:t>Showcasing at least 2 similar past assignments with samples</w:t>
            </w:r>
          </w:p>
        </w:tc>
        <w:tc>
          <w:tcPr>
            <w:tcW w:w="0" w:type="auto"/>
            <w:hideMark/>
          </w:tcPr>
          <w:p w14:paraId="4B633411" w14:textId="77777777" w:rsidR="00C05600" w:rsidRPr="00C05600" w:rsidRDefault="00C05600" w:rsidP="009118C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05600">
              <w:rPr>
                <w:rFonts w:asciiTheme="minorHAnsi" w:hAnsiTheme="minorHAnsi" w:cstheme="minorHAnsi"/>
                <w:sz w:val="22"/>
                <w:szCs w:val="22"/>
              </w:rPr>
              <w:t>5%</w:t>
            </w:r>
          </w:p>
        </w:tc>
      </w:tr>
      <w:tr w:rsidR="00C05600" w:rsidRPr="00C05600" w14:paraId="4D66B9FB" w14:textId="77777777" w:rsidTr="009118C4">
        <w:tc>
          <w:tcPr>
            <w:cnfStyle w:val="001000000000" w:firstRow="0" w:lastRow="0" w:firstColumn="1" w:lastColumn="0" w:oddVBand="0" w:evenVBand="0" w:oddHBand="0" w:evenHBand="0" w:firstRowFirstColumn="0" w:firstRowLastColumn="0" w:lastRowFirstColumn="0" w:lastRowLastColumn="0"/>
            <w:tcW w:w="0" w:type="auto"/>
            <w:hideMark/>
          </w:tcPr>
          <w:p w14:paraId="7250B5C9" w14:textId="77777777" w:rsidR="00C05600" w:rsidRPr="00C05600" w:rsidRDefault="00C05600" w:rsidP="009118C4">
            <w:pPr>
              <w:jc w:val="both"/>
              <w:rPr>
                <w:rFonts w:asciiTheme="minorHAnsi" w:hAnsiTheme="minorHAnsi" w:cstheme="minorHAnsi"/>
                <w:sz w:val="22"/>
                <w:szCs w:val="22"/>
              </w:rPr>
            </w:pPr>
            <w:r w:rsidRPr="00C05600">
              <w:rPr>
                <w:rFonts w:asciiTheme="minorHAnsi" w:hAnsiTheme="minorHAnsi" w:cstheme="minorHAnsi"/>
                <w:sz w:val="22"/>
                <w:szCs w:val="22"/>
              </w:rPr>
              <w:t>3. Team Composition &amp; Expertise</w:t>
            </w:r>
          </w:p>
        </w:tc>
        <w:tc>
          <w:tcPr>
            <w:tcW w:w="0" w:type="auto"/>
            <w:hideMark/>
          </w:tcPr>
          <w:p w14:paraId="1D5AE758" w14:textId="77777777" w:rsidR="00C05600" w:rsidRPr="00C05600" w:rsidRDefault="00C05600" w:rsidP="009118C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0" w:type="auto"/>
            <w:hideMark/>
          </w:tcPr>
          <w:p w14:paraId="4369D03E" w14:textId="77777777" w:rsidR="00C05600" w:rsidRPr="00C05600" w:rsidRDefault="00C05600" w:rsidP="009118C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05600">
              <w:rPr>
                <w:rFonts w:asciiTheme="minorHAnsi" w:hAnsiTheme="minorHAnsi" w:cstheme="minorHAnsi"/>
                <w:b/>
                <w:bCs/>
                <w:sz w:val="22"/>
                <w:szCs w:val="22"/>
              </w:rPr>
              <w:t>15%</w:t>
            </w:r>
          </w:p>
        </w:tc>
      </w:tr>
      <w:tr w:rsidR="00C05600" w:rsidRPr="00C05600" w14:paraId="06FE124D" w14:textId="77777777" w:rsidTr="009118C4">
        <w:tc>
          <w:tcPr>
            <w:cnfStyle w:val="001000000000" w:firstRow="0" w:lastRow="0" w:firstColumn="1" w:lastColumn="0" w:oddVBand="0" w:evenVBand="0" w:oddHBand="0" w:evenHBand="0" w:firstRowFirstColumn="0" w:firstRowLastColumn="0" w:lastRowFirstColumn="0" w:lastRowLastColumn="0"/>
            <w:tcW w:w="0" w:type="auto"/>
            <w:hideMark/>
          </w:tcPr>
          <w:p w14:paraId="78F9BBC1" w14:textId="77777777" w:rsidR="00C05600" w:rsidRPr="00C05600" w:rsidRDefault="00C05600" w:rsidP="009118C4">
            <w:pPr>
              <w:jc w:val="both"/>
              <w:rPr>
                <w:rFonts w:asciiTheme="minorHAnsi" w:hAnsiTheme="minorHAnsi" w:cstheme="minorHAnsi"/>
                <w:b w:val="0"/>
                <w:bCs w:val="0"/>
                <w:sz w:val="22"/>
                <w:szCs w:val="22"/>
              </w:rPr>
            </w:pPr>
            <w:r w:rsidRPr="00C05600">
              <w:rPr>
                <w:rFonts w:asciiTheme="minorHAnsi" w:hAnsiTheme="minorHAnsi" w:cstheme="minorHAnsi"/>
                <w:sz w:val="22"/>
                <w:szCs w:val="22"/>
              </w:rPr>
              <w:t>a. Lead consultant qualifications</w:t>
            </w:r>
          </w:p>
        </w:tc>
        <w:tc>
          <w:tcPr>
            <w:tcW w:w="0" w:type="auto"/>
            <w:hideMark/>
          </w:tcPr>
          <w:p w14:paraId="1FA4D8B2" w14:textId="77777777" w:rsidR="00C05600" w:rsidRPr="00C05600" w:rsidRDefault="00C05600" w:rsidP="009118C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05600">
              <w:rPr>
                <w:rFonts w:asciiTheme="minorHAnsi" w:hAnsiTheme="minorHAnsi" w:cstheme="minorHAnsi"/>
                <w:sz w:val="22"/>
                <w:szCs w:val="22"/>
              </w:rPr>
              <w:t xml:space="preserve">Advanced degree, 7–10+ years in evaluation/research, sector experience (nutrition/anthropometric survey/food security) </w:t>
            </w:r>
          </w:p>
        </w:tc>
        <w:tc>
          <w:tcPr>
            <w:tcW w:w="0" w:type="auto"/>
            <w:hideMark/>
          </w:tcPr>
          <w:p w14:paraId="1219E8A1" w14:textId="77777777" w:rsidR="00C05600" w:rsidRPr="00C05600" w:rsidRDefault="00C05600" w:rsidP="009118C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05600">
              <w:rPr>
                <w:rFonts w:asciiTheme="minorHAnsi" w:hAnsiTheme="minorHAnsi" w:cstheme="minorHAnsi"/>
                <w:sz w:val="22"/>
                <w:szCs w:val="22"/>
              </w:rPr>
              <w:t>5%</w:t>
            </w:r>
          </w:p>
        </w:tc>
      </w:tr>
      <w:tr w:rsidR="00C05600" w:rsidRPr="00C05600" w14:paraId="5E5CFDC0" w14:textId="77777777" w:rsidTr="009118C4">
        <w:tc>
          <w:tcPr>
            <w:cnfStyle w:val="001000000000" w:firstRow="0" w:lastRow="0" w:firstColumn="1" w:lastColumn="0" w:oddVBand="0" w:evenVBand="0" w:oddHBand="0" w:evenHBand="0" w:firstRowFirstColumn="0" w:firstRowLastColumn="0" w:lastRowFirstColumn="0" w:lastRowLastColumn="0"/>
            <w:tcW w:w="0" w:type="auto"/>
            <w:hideMark/>
          </w:tcPr>
          <w:p w14:paraId="5C10D515" w14:textId="77777777" w:rsidR="00C05600" w:rsidRPr="00C05600" w:rsidRDefault="00C05600" w:rsidP="009118C4">
            <w:pPr>
              <w:jc w:val="both"/>
              <w:rPr>
                <w:rFonts w:asciiTheme="minorHAnsi" w:hAnsiTheme="minorHAnsi" w:cstheme="minorHAnsi"/>
                <w:b w:val="0"/>
                <w:bCs w:val="0"/>
                <w:sz w:val="22"/>
                <w:szCs w:val="22"/>
              </w:rPr>
            </w:pPr>
            <w:r w:rsidRPr="00C05600">
              <w:rPr>
                <w:rFonts w:asciiTheme="minorHAnsi" w:hAnsiTheme="minorHAnsi" w:cstheme="minorHAnsi"/>
                <w:sz w:val="22"/>
                <w:szCs w:val="22"/>
              </w:rPr>
              <w:t>b. Team skills mix</w:t>
            </w:r>
          </w:p>
        </w:tc>
        <w:tc>
          <w:tcPr>
            <w:tcW w:w="0" w:type="auto"/>
            <w:hideMark/>
          </w:tcPr>
          <w:p w14:paraId="0CCB80EA" w14:textId="77777777" w:rsidR="00C05600" w:rsidRPr="00C05600" w:rsidRDefault="00C05600" w:rsidP="009118C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05600">
              <w:rPr>
                <w:rFonts w:asciiTheme="minorHAnsi" w:hAnsiTheme="minorHAnsi" w:cstheme="minorHAnsi"/>
                <w:sz w:val="22"/>
                <w:szCs w:val="22"/>
              </w:rPr>
              <w:t xml:space="preserve">Nutrition, Public Health, enumerators with gender balance, disability inclusion expertise. </w:t>
            </w:r>
          </w:p>
        </w:tc>
        <w:tc>
          <w:tcPr>
            <w:tcW w:w="0" w:type="auto"/>
            <w:hideMark/>
          </w:tcPr>
          <w:p w14:paraId="761D5544" w14:textId="77777777" w:rsidR="00C05600" w:rsidRPr="00C05600" w:rsidRDefault="00C05600" w:rsidP="009118C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05600">
              <w:rPr>
                <w:rFonts w:asciiTheme="minorHAnsi" w:hAnsiTheme="minorHAnsi" w:cstheme="minorHAnsi"/>
                <w:sz w:val="22"/>
                <w:szCs w:val="22"/>
              </w:rPr>
              <w:t>5%</w:t>
            </w:r>
          </w:p>
        </w:tc>
      </w:tr>
      <w:tr w:rsidR="00C05600" w:rsidRPr="00C05600" w14:paraId="1D1A9741" w14:textId="77777777" w:rsidTr="009118C4">
        <w:tc>
          <w:tcPr>
            <w:cnfStyle w:val="001000000000" w:firstRow="0" w:lastRow="0" w:firstColumn="1" w:lastColumn="0" w:oddVBand="0" w:evenVBand="0" w:oddHBand="0" w:evenHBand="0" w:firstRowFirstColumn="0" w:firstRowLastColumn="0" w:lastRowFirstColumn="0" w:lastRowLastColumn="0"/>
            <w:tcW w:w="0" w:type="auto"/>
            <w:hideMark/>
          </w:tcPr>
          <w:p w14:paraId="307F85E5" w14:textId="77777777" w:rsidR="00C05600" w:rsidRPr="00C05600" w:rsidRDefault="00C05600" w:rsidP="009118C4">
            <w:pPr>
              <w:jc w:val="both"/>
              <w:rPr>
                <w:rFonts w:asciiTheme="minorHAnsi" w:hAnsiTheme="minorHAnsi" w:cstheme="minorHAnsi"/>
                <w:b w:val="0"/>
                <w:bCs w:val="0"/>
                <w:sz w:val="22"/>
                <w:szCs w:val="22"/>
              </w:rPr>
            </w:pPr>
            <w:r w:rsidRPr="00C05600">
              <w:rPr>
                <w:rFonts w:asciiTheme="minorHAnsi" w:hAnsiTheme="minorHAnsi" w:cstheme="minorHAnsi"/>
                <w:sz w:val="22"/>
                <w:szCs w:val="22"/>
              </w:rPr>
              <w:t>c. Data analysis / software skills</w:t>
            </w:r>
          </w:p>
        </w:tc>
        <w:tc>
          <w:tcPr>
            <w:tcW w:w="0" w:type="auto"/>
            <w:hideMark/>
          </w:tcPr>
          <w:p w14:paraId="27405F2F" w14:textId="77777777" w:rsidR="00C05600" w:rsidRPr="00C05600" w:rsidRDefault="00C05600" w:rsidP="009118C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05600">
              <w:rPr>
                <w:rFonts w:asciiTheme="minorHAnsi" w:hAnsiTheme="minorHAnsi" w:cstheme="minorHAnsi"/>
                <w:sz w:val="22"/>
                <w:szCs w:val="22"/>
              </w:rPr>
              <w:t>Proficiency in Epi Info/ENA for SMART/SPSS/Stata and mobile data collection (e.g., Kobo, ODK)</w:t>
            </w:r>
          </w:p>
        </w:tc>
        <w:tc>
          <w:tcPr>
            <w:tcW w:w="0" w:type="auto"/>
            <w:hideMark/>
          </w:tcPr>
          <w:p w14:paraId="6B90625E" w14:textId="77777777" w:rsidR="00C05600" w:rsidRPr="00C05600" w:rsidRDefault="00C05600" w:rsidP="009118C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05600">
              <w:rPr>
                <w:rFonts w:asciiTheme="minorHAnsi" w:hAnsiTheme="minorHAnsi" w:cstheme="minorHAnsi"/>
                <w:sz w:val="22"/>
                <w:szCs w:val="22"/>
              </w:rPr>
              <w:t>5%</w:t>
            </w:r>
          </w:p>
        </w:tc>
      </w:tr>
      <w:tr w:rsidR="00C05600" w:rsidRPr="00C05600" w14:paraId="1BD8A9A3" w14:textId="77777777" w:rsidTr="009118C4">
        <w:tc>
          <w:tcPr>
            <w:cnfStyle w:val="001000000000" w:firstRow="0" w:lastRow="0" w:firstColumn="1" w:lastColumn="0" w:oddVBand="0" w:evenVBand="0" w:oddHBand="0" w:evenHBand="0" w:firstRowFirstColumn="0" w:firstRowLastColumn="0" w:lastRowFirstColumn="0" w:lastRowLastColumn="0"/>
            <w:tcW w:w="0" w:type="auto"/>
            <w:hideMark/>
          </w:tcPr>
          <w:p w14:paraId="202949B2" w14:textId="77777777" w:rsidR="00C05600" w:rsidRPr="00C05600" w:rsidRDefault="00C05600" w:rsidP="009118C4">
            <w:pPr>
              <w:jc w:val="both"/>
              <w:rPr>
                <w:rFonts w:asciiTheme="minorHAnsi" w:hAnsiTheme="minorHAnsi" w:cstheme="minorHAnsi"/>
                <w:sz w:val="22"/>
                <w:szCs w:val="22"/>
              </w:rPr>
            </w:pPr>
            <w:r w:rsidRPr="00C05600">
              <w:rPr>
                <w:rFonts w:asciiTheme="minorHAnsi" w:hAnsiTheme="minorHAnsi" w:cstheme="minorHAnsi"/>
                <w:sz w:val="22"/>
                <w:szCs w:val="22"/>
              </w:rPr>
              <w:t xml:space="preserve">4. </w:t>
            </w:r>
            <w:r w:rsidRPr="00C05600">
              <w:rPr>
                <w:rFonts w:asciiTheme="minorHAnsi" w:eastAsia="Gill Sans MT" w:hAnsiTheme="minorHAnsi" w:cstheme="minorHAnsi"/>
                <w:sz w:val="22"/>
                <w:szCs w:val="22"/>
              </w:rPr>
              <w:t xml:space="preserve">Presentation (only who get pass score) </w:t>
            </w:r>
          </w:p>
        </w:tc>
        <w:tc>
          <w:tcPr>
            <w:tcW w:w="0" w:type="auto"/>
            <w:hideMark/>
          </w:tcPr>
          <w:p w14:paraId="6AFCE42A" w14:textId="77777777" w:rsidR="00C05600" w:rsidRPr="00C05600" w:rsidRDefault="00C05600" w:rsidP="009118C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0" w:type="auto"/>
            <w:hideMark/>
          </w:tcPr>
          <w:p w14:paraId="02CA096F" w14:textId="77777777" w:rsidR="00C05600" w:rsidRPr="00C05600" w:rsidRDefault="00C05600" w:rsidP="009118C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05600">
              <w:rPr>
                <w:rFonts w:asciiTheme="minorHAnsi" w:hAnsiTheme="minorHAnsi" w:cstheme="minorHAnsi"/>
                <w:b/>
                <w:bCs/>
                <w:sz w:val="22"/>
                <w:szCs w:val="22"/>
              </w:rPr>
              <w:t>20%</w:t>
            </w:r>
          </w:p>
        </w:tc>
      </w:tr>
    </w:tbl>
    <w:p w14:paraId="61F0A28A" w14:textId="77777777" w:rsidR="00C05600" w:rsidRPr="00C05600" w:rsidRDefault="00C05600" w:rsidP="00C05600">
      <w:pPr>
        <w:jc w:val="both"/>
        <w:rPr>
          <w:rFonts w:asciiTheme="minorHAnsi" w:hAnsiTheme="minorHAnsi" w:cstheme="minorHAnsi"/>
          <w:sz w:val="22"/>
          <w:szCs w:val="22"/>
        </w:rPr>
      </w:pPr>
    </w:p>
    <w:p w14:paraId="67986E2F" w14:textId="77777777" w:rsidR="00C05600" w:rsidRPr="00C05600" w:rsidRDefault="00C05600" w:rsidP="00C05600">
      <w:pPr>
        <w:jc w:val="both"/>
        <w:rPr>
          <w:rFonts w:asciiTheme="minorHAnsi" w:eastAsia="Gill Sans MT" w:hAnsiTheme="minorHAnsi" w:cstheme="minorHAnsi"/>
          <w:b/>
          <w:bCs/>
          <w:sz w:val="22"/>
          <w:szCs w:val="22"/>
        </w:rPr>
      </w:pPr>
      <w:r w:rsidRPr="00C05600">
        <w:rPr>
          <w:rFonts w:asciiTheme="minorHAnsi" w:eastAsia="Gill Sans MT" w:hAnsiTheme="minorHAnsi" w:cstheme="minorHAnsi"/>
          <w:b/>
          <w:bCs/>
          <w:sz w:val="22"/>
          <w:szCs w:val="22"/>
        </w:rPr>
        <w:t>Note:</w:t>
      </w:r>
    </w:p>
    <w:p w14:paraId="5DC7EA0C" w14:textId="77777777" w:rsidR="00C05600" w:rsidRPr="00C05600" w:rsidRDefault="00C05600" w:rsidP="00C05600">
      <w:pPr>
        <w:jc w:val="both"/>
        <w:rPr>
          <w:rFonts w:asciiTheme="minorHAnsi" w:eastAsia="Gill Sans MT" w:hAnsiTheme="minorHAnsi" w:cstheme="minorHAnsi"/>
          <w:sz w:val="22"/>
          <w:szCs w:val="22"/>
        </w:rPr>
      </w:pPr>
      <w:r w:rsidRPr="00C05600">
        <w:rPr>
          <w:rFonts w:asciiTheme="minorHAnsi" w:eastAsia="Gill Sans MT" w:hAnsiTheme="minorHAnsi" w:cstheme="minorHAnsi"/>
          <w:sz w:val="22"/>
          <w:szCs w:val="22"/>
        </w:rPr>
        <w:t>1st stage: Technical proposal will be reviewed within 80 marks, firms who score 70% (56) will call for presentation summary sharing and Q&amp;A</w:t>
      </w:r>
    </w:p>
    <w:p w14:paraId="596ABA8E" w14:textId="77777777" w:rsidR="00C05600" w:rsidRPr="00C05600" w:rsidRDefault="00C05600" w:rsidP="00C05600">
      <w:pPr>
        <w:jc w:val="both"/>
        <w:rPr>
          <w:rFonts w:asciiTheme="minorHAnsi" w:eastAsia="Gill Sans MT" w:hAnsiTheme="minorHAnsi" w:cstheme="minorHAnsi"/>
          <w:sz w:val="22"/>
          <w:szCs w:val="22"/>
        </w:rPr>
      </w:pPr>
      <w:r w:rsidRPr="00C05600">
        <w:rPr>
          <w:rFonts w:asciiTheme="minorHAnsi" w:eastAsia="Gill Sans MT" w:hAnsiTheme="minorHAnsi" w:cstheme="minorHAnsi"/>
          <w:sz w:val="22"/>
          <w:szCs w:val="22"/>
        </w:rPr>
        <w:t xml:space="preserve">2nd Stage: Presentation consists </w:t>
      </w:r>
      <w:proofErr w:type="gramStart"/>
      <w:r w:rsidRPr="00C05600">
        <w:rPr>
          <w:rFonts w:asciiTheme="minorHAnsi" w:eastAsia="Gill Sans MT" w:hAnsiTheme="minorHAnsi" w:cstheme="minorHAnsi"/>
          <w:sz w:val="22"/>
          <w:szCs w:val="22"/>
        </w:rPr>
        <w:t>for</w:t>
      </w:r>
      <w:proofErr w:type="gramEnd"/>
      <w:r w:rsidRPr="00C05600">
        <w:rPr>
          <w:rFonts w:asciiTheme="minorHAnsi" w:eastAsia="Gill Sans MT" w:hAnsiTheme="minorHAnsi" w:cstheme="minorHAnsi"/>
          <w:sz w:val="22"/>
          <w:szCs w:val="22"/>
        </w:rPr>
        <w:t xml:space="preserve"> 40/50 minutes where consulting firm/consultant will share details discussion on the study process. Score 20 and pass marks 70% (14).</w:t>
      </w:r>
    </w:p>
    <w:p w14:paraId="6E83BE83" w14:textId="77777777" w:rsidR="00C05600" w:rsidRPr="00C05600" w:rsidRDefault="00C05600" w:rsidP="00C05600">
      <w:pPr>
        <w:jc w:val="both"/>
        <w:rPr>
          <w:rFonts w:asciiTheme="minorHAnsi" w:eastAsia="Gill Sans MT" w:hAnsiTheme="minorHAnsi" w:cstheme="minorHAnsi"/>
          <w:sz w:val="22"/>
          <w:szCs w:val="22"/>
        </w:rPr>
      </w:pPr>
      <w:r w:rsidRPr="00C05600">
        <w:rPr>
          <w:rFonts w:asciiTheme="minorHAnsi" w:eastAsia="Gill Sans MT" w:hAnsiTheme="minorHAnsi" w:cstheme="minorHAnsi"/>
          <w:sz w:val="22"/>
          <w:szCs w:val="22"/>
        </w:rPr>
        <w:t>3rd stage: Only those bidders who achieve at least 70% in 1</w:t>
      </w:r>
      <w:r w:rsidRPr="00C05600">
        <w:rPr>
          <w:rFonts w:asciiTheme="minorHAnsi" w:eastAsia="Gill Sans MT" w:hAnsiTheme="minorHAnsi" w:cstheme="minorHAnsi"/>
          <w:sz w:val="22"/>
          <w:szCs w:val="22"/>
          <w:vertAlign w:val="superscript"/>
        </w:rPr>
        <w:t>st</w:t>
      </w:r>
      <w:r w:rsidRPr="00C05600">
        <w:rPr>
          <w:rFonts w:asciiTheme="minorHAnsi" w:eastAsia="Gill Sans MT" w:hAnsiTheme="minorHAnsi" w:cstheme="minorHAnsi"/>
          <w:sz w:val="22"/>
          <w:szCs w:val="22"/>
        </w:rPr>
        <w:t xml:space="preserve"> Stage and 70% in 2</w:t>
      </w:r>
      <w:r w:rsidRPr="00C05600">
        <w:rPr>
          <w:rFonts w:asciiTheme="minorHAnsi" w:eastAsia="Gill Sans MT" w:hAnsiTheme="minorHAnsi" w:cstheme="minorHAnsi"/>
          <w:sz w:val="22"/>
          <w:szCs w:val="22"/>
          <w:vertAlign w:val="superscript"/>
        </w:rPr>
        <w:t>nd</w:t>
      </w:r>
      <w:r w:rsidRPr="00C05600">
        <w:rPr>
          <w:rFonts w:asciiTheme="minorHAnsi" w:eastAsia="Gill Sans MT" w:hAnsiTheme="minorHAnsi" w:cstheme="minorHAnsi"/>
          <w:sz w:val="22"/>
          <w:szCs w:val="22"/>
        </w:rPr>
        <w:t xml:space="preserve"> Stage separately will be shortlisted for QCBS evaluation.</w:t>
      </w:r>
    </w:p>
    <w:p w14:paraId="4F309B21" w14:textId="77777777" w:rsidR="00C05600" w:rsidRPr="00C05600" w:rsidRDefault="00C05600" w:rsidP="00C05600">
      <w:pPr>
        <w:jc w:val="both"/>
        <w:rPr>
          <w:rFonts w:asciiTheme="minorHAnsi" w:hAnsiTheme="minorHAnsi" w:cstheme="minorHAnsi"/>
          <w:sz w:val="22"/>
          <w:szCs w:val="22"/>
        </w:rPr>
      </w:pPr>
    </w:p>
    <w:p w14:paraId="16BC1E6D" w14:textId="77777777" w:rsidR="00C05600" w:rsidRPr="00C05600" w:rsidRDefault="00C05600" w:rsidP="00C05600">
      <w:pPr>
        <w:pStyle w:val="ListParagraph"/>
        <w:numPr>
          <w:ilvl w:val="0"/>
          <w:numId w:val="21"/>
        </w:numPr>
        <w:spacing w:after="60" w:line="288" w:lineRule="auto"/>
        <w:jc w:val="both"/>
        <w:rPr>
          <w:rFonts w:asciiTheme="minorHAnsi" w:hAnsiTheme="minorHAnsi" w:cstheme="minorHAnsi"/>
          <w:b/>
          <w:sz w:val="22"/>
          <w:szCs w:val="22"/>
        </w:rPr>
      </w:pPr>
      <w:r w:rsidRPr="00C05600">
        <w:rPr>
          <w:rFonts w:asciiTheme="minorHAnsi" w:hAnsiTheme="minorHAnsi" w:cstheme="minorHAnsi"/>
          <w:b/>
          <w:sz w:val="22"/>
          <w:szCs w:val="22"/>
        </w:rPr>
        <w:t>Payment for Services and Expenses</w:t>
      </w:r>
    </w:p>
    <w:tbl>
      <w:tblPr>
        <w:tblpPr w:leftFromText="180" w:rightFromText="180" w:vertAnchor="text" w:tblpY="1"/>
        <w:tblOverlap w:val="neve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50"/>
        <w:gridCol w:w="7735"/>
        <w:gridCol w:w="1890"/>
      </w:tblGrid>
      <w:tr w:rsidR="00C05600" w:rsidRPr="00C05600" w14:paraId="67DA6B79" w14:textId="77777777" w:rsidTr="009118C4">
        <w:trPr>
          <w:cantSplit/>
          <w:trHeight w:val="432"/>
        </w:trPr>
        <w:tc>
          <w:tcPr>
            <w:tcW w:w="8185"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9E8027B" w14:textId="77777777" w:rsidR="00C05600" w:rsidRPr="00C05600" w:rsidRDefault="00C05600" w:rsidP="009118C4">
            <w:pPr>
              <w:jc w:val="center"/>
              <w:rPr>
                <w:rFonts w:asciiTheme="minorHAnsi" w:hAnsiTheme="minorHAnsi" w:cstheme="minorHAnsi"/>
                <w:b/>
                <w:bCs/>
                <w:sz w:val="22"/>
                <w:szCs w:val="22"/>
              </w:rPr>
            </w:pPr>
            <w:r w:rsidRPr="00C05600">
              <w:rPr>
                <w:rFonts w:asciiTheme="minorHAnsi" w:hAnsiTheme="minorHAnsi" w:cstheme="minorHAnsi"/>
                <w:b/>
                <w:bCs/>
                <w:sz w:val="22"/>
                <w:szCs w:val="22"/>
              </w:rPr>
              <w:t>Milestone</w:t>
            </w:r>
          </w:p>
        </w:tc>
        <w:tc>
          <w:tcPr>
            <w:tcW w:w="189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64B3FC14" w14:textId="77777777" w:rsidR="00C05600" w:rsidRPr="00C05600" w:rsidRDefault="00C05600" w:rsidP="009118C4">
            <w:pPr>
              <w:jc w:val="center"/>
              <w:rPr>
                <w:rFonts w:asciiTheme="minorHAnsi" w:hAnsiTheme="minorHAnsi" w:cstheme="minorHAnsi"/>
                <w:b/>
                <w:bCs/>
                <w:sz w:val="22"/>
                <w:szCs w:val="22"/>
              </w:rPr>
            </w:pPr>
            <w:r w:rsidRPr="00C05600">
              <w:rPr>
                <w:rFonts w:asciiTheme="minorHAnsi" w:hAnsiTheme="minorHAnsi" w:cstheme="minorHAnsi"/>
                <w:b/>
                <w:bCs/>
                <w:sz w:val="22"/>
                <w:szCs w:val="22"/>
              </w:rPr>
              <w:t>% of Total value</w:t>
            </w:r>
          </w:p>
        </w:tc>
      </w:tr>
      <w:tr w:rsidR="00C05600" w:rsidRPr="00C05600" w14:paraId="3496391B" w14:textId="77777777" w:rsidTr="009118C4">
        <w:trPr>
          <w:cantSplit/>
          <w:trHeight w:val="223"/>
        </w:trPr>
        <w:tc>
          <w:tcPr>
            <w:tcW w:w="450" w:type="dxa"/>
            <w:tcBorders>
              <w:top w:val="single" w:sz="4" w:space="0" w:color="auto"/>
              <w:left w:val="single" w:sz="4" w:space="0" w:color="auto"/>
              <w:bottom w:val="single" w:sz="4" w:space="0" w:color="auto"/>
              <w:right w:val="single" w:sz="4" w:space="0" w:color="auto"/>
            </w:tcBorders>
            <w:vAlign w:val="center"/>
          </w:tcPr>
          <w:p w14:paraId="4159E37D" w14:textId="77777777" w:rsidR="00C05600" w:rsidRPr="00C05600" w:rsidRDefault="00C05600" w:rsidP="009118C4">
            <w:pPr>
              <w:jc w:val="center"/>
              <w:rPr>
                <w:rFonts w:asciiTheme="minorHAnsi" w:hAnsiTheme="minorHAnsi" w:cstheme="minorHAnsi"/>
                <w:sz w:val="22"/>
                <w:szCs w:val="22"/>
              </w:rPr>
            </w:pPr>
            <w:r w:rsidRPr="00C05600">
              <w:rPr>
                <w:rFonts w:asciiTheme="minorHAnsi" w:hAnsiTheme="minorHAnsi" w:cstheme="minorHAnsi"/>
                <w:sz w:val="22"/>
                <w:szCs w:val="22"/>
              </w:rPr>
              <w:t>1.</w:t>
            </w:r>
          </w:p>
        </w:tc>
        <w:tc>
          <w:tcPr>
            <w:tcW w:w="7735" w:type="dxa"/>
            <w:tcBorders>
              <w:top w:val="single" w:sz="4" w:space="0" w:color="auto"/>
              <w:left w:val="single" w:sz="4" w:space="0" w:color="auto"/>
              <w:bottom w:val="single" w:sz="4" w:space="0" w:color="auto"/>
              <w:right w:val="single" w:sz="4" w:space="0" w:color="auto"/>
            </w:tcBorders>
            <w:vAlign w:val="center"/>
          </w:tcPr>
          <w:p w14:paraId="307906C8" w14:textId="77777777" w:rsidR="00C05600" w:rsidRPr="00C05600" w:rsidRDefault="00C05600" w:rsidP="009118C4">
            <w:pPr>
              <w:jc w:val="both"/>
              <w:rPr>
                <w:rFonts w:asciiTheme="minorHAnsi" w:hAnsiTheme="minorHAnsi" w:cstheme="minorHAnsi"/>
                <w:sz w:val="22"/>
                <w:szCs w:val="22"/>
              </w:rPr>
            </w:pPr>
            <w:r w:rsidRPr="00C05600">
              <w:rPr>
                <w:rFonts w:asciiTheme="minorHAnsi" w:hAnsiTheme="minorHAnsi" w:cstheme="minorHAnsi"/>
                <w:sz w:val="22"/>
                <w:szCs w:val="22"/>
              </w:rPr>
              <w:t>After submission of inception report with tools 20% of the total amount shall be made</w:t>
            </w:r>
          </w:p>
        </w:tc>
        <w:tc>
          <w:tcPr>
            <w:tcW w:w="1890" w:type="dxa"/>
            <w:tcBorders>
              <w:top w:val="single" w:sz="4" w:space="0" w:color="auto"/>
              <w:left w:val="single" w:sz="4" w:space="0" w:color="auto"/>
              <w:bottom w:val="single" w:sz="4" w:space="0" w:color="auto"/>
              <w:right w:val="single" w:sz="4" w:space="0" w:color="auto"/>
            </w:tcBorders>
            <w:vAlign w:val="center"/>
          </w:tcPr>
          <w:p w14:paraId="2E05EE5D" w14:textId="77777777" w:rsidR="00C05600" w:rsidRPr="00C05600" w:rsidRDefault="00C05600" w:rsidP="009118C4">
            <w:pPr>
              <w:jc w:val="center"/>
              <w:rPr>
                <w:rFonts w:asciiTheme="minorHAnsi" w:hAnsiTheme="minorHAnsi" w:cstheme="minorHAnsi"/>
                <w:sz w:val="22"/>
                <w:szCs w:val="22"/>
              </w:rPr>
            </w:pPr>
            <w:r w:rsidRPr="00C05600">
              <w:rPr>
                <w:rFonts w:asciiTheme="minorHAnsi" w:hAnsiTheme="minorHAnsi" w:cstheme="minorHAnsi"/>
                <w:sz w:val="22"/>
                <w:szCs w:val="22"/>
              </w:rPr>
              <w:t>20%</w:t>
            </w:r>
          </w:p>
        </w:tc>
      </w:tr>
      <w:tr w:rsidR="00C05600" w:rsidRPr="00C05600" w14:paraId="05EE863A" w14:textId="77777777" w:rsidTr="009118C4">
        <w:trPr>
          <w:cantSplit/>
          <w:trHeight w:val="432"/>
        </w:trPr>
        <w:tc>
          <w:tcPr>
            <w:tcW w:w="450" w:type="dxa"/>
            <w:tcBorders>
              <w:top w:val="single" w:sz="4" w:space="0" w:color="auto"/>
              <w:left w:val="single" w:sz="4" w:space="0" w:color="auto"/>
              <w:bottom w:val="single" w:sz="4" w:space="0" w:color="auto"/>
              <w:right w:val="single" w:sz="4" w:space="0" w:color="auto"/>
            </w:tcBorders>
            <w:vAlign w:val="center"/>
          </w:tcPr>
          <w:p w14:paraId="02199A0D" w14:textId="77777777" w:rsidR="00C05600" w:rsidRPr="00C05600" w:rsidRDefault="00C05600" w:rsidP="009118C4">
            <w:pPr>
              <w:jc w:val="center"/>
              <w:rPr>
                <w:rFonts w:asciiTheme="minorHAnsi" w:hAnsiTheme="minorHAnsi" w:cstheme="minorHAnsi"/>
                <w:sz w:val="22"/>
                <w:szCs w:val="22"/>
              </w:rPr>
            </w:pPr>
            <w:r w:rsidRPr="00C05600">
              <w:rPr>
                <w:rFonts w:asciiTheme="minorHAnsi" w:hAnsiTheme="minorHAnsi" w:cstheme="minorHAnsi"/>
                <w:sz w:val="22"/>
                <w:szCs w:val="22"/>
              </w:rPr>
              <w:t>2.</w:t>
            </w:r>
          </w:p>
        </w:tc>
        <w:tc>
          <w:tcPr>
            <w:tcW w:w="7735" w:type="dxa"/>
            <w:tcBorders>
              <w:top w:val="single" w:sz="4" w:space="0" w:color="auto"/>
              <w:left w:val="single" w:sz="4" w:space="0" w:color="auto"/>
              <w:bottom w:val="single" w:sz="4" w:space="0" w:color="auto"/>
              <w:right w:val="single" w:sz="4" w:space="0" w:color="auto"/>
            </w:tcBorders>
            <w:vAlign w:val="center"/>
          </w:tcPr>
          <w:p w14:paraId="2B37A503" w14:textId="77777777" w:rsidR="00C05600" w:rsidRPr="00C05600" w:rsidRDefault="00C05600" w:rsidP="009118C4">
            <w:pPr>
              <w:jc w:val="both"/>
              <w:rPr>
                <w:rFonts w:asciiTheme="minorHAnsi" w:hAnsiTheme="minorHAnsi" w:cstheme="minorHAnsi"/>
                <w:sz w:val="22"/>
                <w:szCs w:val="22"/>
              </w:rPr>
            </w:pPr>
            <w:r w:rsidRPr="00C05600">
              <w:rPr>
                <w:rFonts w:asciiTheme="minorHAnsi" w:hAnsiTheme="minorHAnsi" w:cstheme="minorHAnsi"/>
                <w:sz w:val="22"/>
                <w:szCs w:val="22"/>
              </w:rPr>
              <w:t>After submission of final baseline report accepted by WVB 15% of the total amount shall be made</w:t>
            </w:r>
          </w:p>
        </w:tc>
        <w:tc>
          <w:tcPr>
            <w:tcW w:w="1890" w:type="dxa"/>
            <w:tcBorders>
              <w:top w:val="single" w:sz="4" w:space="0" w:color="auto"/>
              <w:left w:val="single" w:sz="4" w:space="0" w:color="auto"/>
              <w:bottom w:val="single" w:sz="4" w:space="0" w:color="auto"/>
              <w:right w:val="single" w:sz="4" w:space="0" w:color="auto"/>
            </w:tcBorders>
            <w:vAlign w:val="center"/>
          </w:tcPr>
          <w:p w14:paraId="10C23817" w14:textId="77777777" w:rsidR="00C05600" w:rsidRPr="00C05600" w:rsidRDefault="00C05600" w:rsidP="009118C4">
            <w:pPr>
              <w:jc w:val="center"/>
              <w:rPr>
                <w:rFonts w:asciiTheme="minorHAnsi" w:hAnsiTheme="minorHAnsi" w:cstheme="minorHAnsi"/>
                <w:sz w:val="22"/>
                <w:szCs w:val="22"/>
              </w:rPr>
            </w:pPr>
            <w:r w:rsidRPr="00C05600">
              <w:rPr>
                <w:rFonts w:asciiTheme="minorHAnsi" w:hAnsiTheme="minorHAnsi" w:cstheme="minorHAnsi"/>
                <w:sz w:val="22"/>
                <w:szCs w:val="22"/>
              </w:rPr>
              <w:t>15%</w:t>
            </w:r>
          </w:p>
        </w:tc>
      </w:tr>
      <w:tr w:rsidR="00C05600" w:rsidRPr="00C05600" w14:paraId="7027F5EB" w14:textId="77777777" w:rsidTr="009118C4">
        <w:trPr>
          <w:cantSplit/>
          <w:trHeight w:val="432"/>
        </w:trPr>
        <w:tc>
          <w:tcPr>
            <w:tcW w:w="450" w:type="dxa"/>
            <w:tcBorders>
              <w:top w:val="single" w:sz="4" w:space="0" w:color="auto"/>
              <w:left w:val="single" w:sz="4" w:space="0" w:color="auto"/>
              <w:bottom w:val="single" w:sz="4" w:space="0" w:color="auto"/>
              <w:right w:val="single" w:sz="4" w:space="0" w:color="auto"/>
            </w:tcBorders>
            <w:vAlign w:val="center"/>
          </w:tcPr>
          <w:p w14:paraId="2AA01791" w14:textId="77777777" w:rsidR="00C05600" w:rsidRPr="00C05600" w:rsidRDefault="00C05600" w:rsidP="009118C4">
            <w:pPr>
              <w:jc w:val="center"/>
              <w:rPr>
                <w:rFonts w:asciiTheme="minorHAnsi" w:hAnsiTheme="minorHAnsi" w:cstheme="minorHAnsi"/>
                <w:sz w:val="22"/>
                <w:szCs w:val="22"/>
              </w:rPr>
            </w:pPr>
            <w:r w:rsidRPr="00C05600">
              <w:rPr>
                <w:rFonts w:asciiTheme="minorHAnsi" w:hAnsiTheme="minorHAnsi" w:cstheme="minorHAnsi"/>
                <w:sz w:val="22"/>
                <w:szCs w:val="22"/>
              </w:rPr>
              <w:t>3.</w:t>
            </w:r>
          </w:p>
        </w:tc>
        <w:tc>
          <w:tcPr>
            <w:tcW w:w="7735" w:type="dxa"/>
            <w:tcBorders>
              <w:top w:val="single" w:sz="4" w:space="0" w:color="auto"/>
              <w:left w:val="single" w:sz="4" w:space="0" w:color="auto"/>
              <w:bottom w:val="single" w:sz="4" w:space="0" w:color="auto"/>
              <w:right w:val="single" w:sz="4" w:space="0" w:color="auto"/>
            </w:tcBorders>
            <w:vAlign w:val="center"/>
          </w:tcPr>
          <w:p w14:paraId="5AB4EDDD" w14:textId="77777777" w:rsidR="00C05600" w:rsidRPr="00C05600" w:rsidRDefault="00C05600" w:rsidP="009118C4">
            <w:pPr>
              <w:jc w:val="both"/>
              <w:rPr>
                <w:rFonts w:asciiTheme="minorHAnsi" w:hAnsiTheme="minorHAnsi" w:cstheme="minorHAnsi"/>
                <w:sz w:val="22"/>
                <w:szCs w:val="22"/>
              </w:rPr>
            </w:pPr>
            <w:r w:rsidRPr="00C05600">
              <w:rPr>
                <w:rFonts w:asciiTheme="minorHAnsi" w:hAnsiTheme="minorHAnsi" w:cstheme="minorHAnsi"/>
                <w:sz w:val="22"/>
                <w:szCs w:val="22"/>
              </w:rPr>
              <w:t>After submission of midline draft report 20% of the total amount shall be made</w:t>
            </w:r>
          </w:p>
        </w:tc>
        <w:tc>
          <w:tcPr>
            <w:tcW w:w="1890" w:type="dxa"/>
            <w:tcBorders>
              <w:top w:val="single" w:sz="4" w:space="0" w:color="auto"/>
              <w:left w:val="single" w:sz="4" w:space="0" w:color="auto"/>
              <w:bottom w:val="single" w:sz="4" w:space="0" w:color="auto"/>
              <w:right w:val="single" w:sz="4" w:space="0" w:color="auto"/>
            </w:tcBorders>
            <w:vAlign w:val="center"/>
          </w:tcPr>
          <w:p w14:paraId="6A162F78" w14:textId="77777777" w:rsidR="00C05600" w:rsidRPr="00C05600" w:rsidRDefault="00C05600" w:rsidP="009118C4">
            <w:pPr>
              <w:jc w:val="center"/>
              <w:rPr>
                <w:rFonts w:asciiTheme="minorHAnsi" w:hAnsiTheme="minorHAnsi" w:cstheme="minorHAnsi"/>
                <w:sz w:val="22"/>
                <w:szCs w:val="22"/>
              </w:rPr>
            </w:pPr>
            <w:r w:rsidRPr="00C05600">
              <w:rPr>
                <w:rFonts w:asciiTheme="minorHAnsi" w:hAnsiTheme="minorHAnsi" w:cstheme="minorHAnsi"/>
                <w:sz w:val="22"/>
                <w:szCs w:val="22"/>
              </w:rPr>
              <w:t>20%</w:t>
            </w:r>
          </w:p>
        </w:tc>
      </w:tr>
      <w:tr w:rsidR="00C05600" w:rsidRPr="00C05600" w14:paraId="7271FCAB" w14:textId="77777777" w:rsidTr="009118C4">
        <w:trPr>
          <w:cantSplit/>
          <w:trHeight w:val="432"/>
        </w:trPr>
        <w:tc>
          <w:tcPr>
            <w:tcW w:w="450" w:type="dxa"/>
            <w:tcBorders>
              <w:top w:val="single" w:sz="4" w:space="0" w:color="auto"/>
              <w:left w:val="single" w:sz="4" w:space="0" w:color="auto"/>
              <w:bottom w:val="single" w:sz="4" w:space="0" w:color="auto"/>
              <w:right w:val="single" w:sz="4" w:space="0" w:color="auto"/>
            </w:tcBorders>
            <w:vAlign w:val="center"/>
          </w:tcPr>
          <w:p w14:paraId="481224B8" w14:textId="77777777" w:rsidR="00C05600" w:rsidRPr="00C05600" w:rsidRDefault="00C05600" w:rsidP="009118C4">
            <w:pPr>
              <w:jc w:val="center"/>
              <w:rPr>
                <w:rFonts w:asciiTheme="minorHAnsi" w:hAnsiTheme="minorHAnsi" w:cstheme="minorHAnsi"/>
                <w:sz w:val="22"/>
                <w:szCs w:val="22"/>
              </w:rPr>
            </w:pPr>
            <w:r w:rsidRPr="00C05600">
              <w:rPr>
                <w:rFonts w:asciiTheme="minorHAnsi" w:hAnsiTheme="minorHAnsi" w:cstheme="minorHAnsi"/>
                <w:sz w:val="22"/>
                <w:szCs w:val="22"/>
              </w:rPr>
              <w:t xml:space="preserve">4. </w:t>
            </w:r>
          </w:p>
        </w:tc>
        <w:tc>
          <w:tcPr>
            <w:tcW w:w="7735" w:type="dxa"/>
            <w:tcBorders>
              <w:top w:val="single" w:sz="4" w:space="0" w:color="auto"/>
              <w:left w:val="single" w:sz="4" w:space="0" w:color="auto"/>
              <w:bottom w:val="single" w:sz="4" w:space="0" w:color="auto"/>
              <w:right w:val="single" w:sz="4" w:space="0" w:color="auto"/>
            </w:tcBorders>
            <w:vAlign w:val="center"/>
          </w:tcPr>
          <w:p w14:paraId="7B17737E" w14:textId="77777777" w:rsidR="00C05600" w:rsidRPr="00C05600" w:rsidRDefault="00C05600" w:rsidP="009118C4">
            <w:pPr>
              <w:jc w:val="both"/>
              <w:rPr>
                <w:rFonts w:asciiTheme="minorHAnsi" w:hAnsiTheme="minorHAnsi" w:cstheme="minorHAnsi"/>
                <w:sz w:val="22"/>
                <w:szCs w:val="22"/>
              </w:rPr>
            </w:pPr>
            <w:r w:rsidRPr="00C05600">
              <w:rPr>
                <w:rFonts w:asciiTheme="minorHAnsi" w:hAnsiTheme="minorHAnsi" w:cstheme="minorHAnsi"/>
                <w:sz w:val="22"/>
                <w:szCs w:val="22"/>
              </w:rPr>
              <w:t>After submission of midline final report accepted by WVB 15% of the total amount shall be made</w:t>
            </w:r>
          </w:p>
        </w:tc>
        <w:tc>
          <w:tcPr>
            <w:tcW w:w="1890" w:type="dxa"/>
            <w:tcBorders>
              <w:top w:val="single" w:sz="4" w:space="0" w:color="auto"/>
              <w:left w:val="single" w:sz="4" w:space="0" w:color="auto"/>
              <w:bottom w:val="single" w:sz="4" w:space="0" w:color="auto"/>
              <w:right w:val="single" w:sz="4" w:space="0" w:color="auto"/>
            </w:tcBorders>
            <w:vAlign w:val="center"/>
          </w:tcPr>
          <w:p w14:paraId="4DB6A202" w14:textId="77777777" w:rsidR="00C05600" w:rsidRPr="00C05600" w:rsidRDefault="00C05600" w:rsidP="009118C4">
            <w:pPr>
              <w:jc w:val="center"/>
              <w:rPr>
                <w:rFonts w:asciiTheme="minorHAnsi" w:hAnsiTheme="minorHAnsi" w:cstheme="minorHAnsi"/>
                <w:sz w:val="22"/>
                <w:szCs w:val="22"/>
              </w:rPr>
            </w:pPr>
            <w:r w:rsidRPr="00C05600">
              <w:rPr>
                <w:rFonts w:asciiTheme="minorHAnsi" w:hAnsiTheme="minorHAnsi" w:cstheme="minorHAnsi"/>
                <w:sz w:val="22"/>
                <w:szCs w:val="22"/>
              </w:rPr>
              <w:t>15%</w:t>
            </w:r>
          </w:p>
        </w:tc>
      </w:tr>
      <w:tr w:rsidR="00C05600" w:rsidRPr="00C05600" w14:paraId="642230AB" w14:textId="77777777" w:rsidTr="009118C4">
        <w:trPr>
          <w:cantSplit/>
          <w:trHeight w:val="432"/>
        </w:trPr>
        <w:tc>
          <w:tcPr>
            <w:tcW w:w="450" w:type="dxa"/>
            <w:tcBorders>
              <w:top w:val="single" w:sz="4" w:space="0" w:color="auto"/>
              <w:left w:val="single" w:sz="4" w:space="0" w:color="auto"/>
              <w:bottom w:val="single" w:sz="4" w:space="0" w:color="auto"/>
              <w:right w:val="single" w:sz="4" w:space="0" w:color="auto"/>
            </w:tcBorders>
            <w:vAlign w:val="center"/>
          </w:tcPr>
          <w:p w14:paraId="19F71313" w14:textId="77777777" w:rsidR="00C05600" w:rsidRPr="00C05600" w:rsidRDefault="00C05600" w:rsidP="009118C4">
            <w:pPr>
              <w:jc w:val="center"/>
              <w:rPr>
                <w:rFonts w:asciiTheme="minorHAnsi" w:hAnsiTheme="minorHAnsi" w:cstheme="minorHAnsi"/>
                <w:sz w:val="22"/>
                <w:szCs w:val="22"/>
              </w:rPr>
            </w:pPr>
            <w:r w:rsidRPr="00C05600">
              <w:rPr>
                <w:rFonts w:asciiTheme="minorHAnsi" w:hAnsiTheme="minorHAnsi" w:cstheme="minorHAnsi"/>
                <w:sz w:val="22"/>
                <w:szCs w:val="22"/>
              </w:rPr>
              <w:t>5</w:t>
            </w:r>
          </w:p>
        </w:tc>
        <w:tc>
          <w:tcPr>
            <w:tcW w:w="7735" w:type="dxa"/>
            <w:tcBorders>
              <w:top w:val="single" w:sz="4" w:space="0" w:color="auto"/>
              <w:left w:val="single" w:sz="4" w:space="0" w:color="auto"/>
              <w:bottom w:val="single" w:sz="4" w:space="0" w:color="auto"/>
              <w:right w:val="single" w:sz="4" w:space="0" w:color="auto"/>
            </w:tcBorders>
            <w:vAlign w:val="center"/>
          </w:tcPr>
          <w:p w14:paraId="36A3898F" w14:textId="77777777" w:rsidR="00C05600" w:rsidRPr="00C05600" w:rsidRDefault="00C05600" w:rsidP="009118C4">
            <w:pPr>
              <w:jc w:val="both"/>
              <w:rPr>
                <w:rFonts w:asciiTheme="minorHAnsi" w:hAnsiTheme="minorHAnsi" w:cstheme="minorHAnsi"/>
                <w:sz w:val="22"/>
                <w:szCs w:val="22"/>
              </w:rPr>
            </w:pPr>
            <w:r w:rsidRPr="00C05600">
              <w:rPr>
                <w:rFonts w:asciiTheme="minorHAnsi" w:hAnsiTheme="minorHAnsi" w:cstheme="minorHAnsi"/>
                <w:sz w:val="22"/>
                <w:szCs w:val="22"/>
              </w:rPr>
              <w:t xml:space="preserve">After submission of endline draft report accepted by WVB 15% of the total amount shall be made </w:t>
            </w:r>
          </w:p>
        </w:tc>
        <w:tc>
          <w:tcPr>
            <w:tcW w:w="1890" w:type="dxa"/>
            <w:tcBorders>
              <w:top w:val="single" w:sz="4" w:space="0" w:color="auto"/>
              <w:left w:val="single" w:sz="4" w:space="0" w:color="auto"/>
              <w:bottom w:val="single" w:sz="4" w:space="0" w:color="auto"/>
              <w:right w:val="single" w:sz="4" w:space="0" w:color="auto"/>
            </w:tcBorders>
            <w:vAlign w:val="center"/>
          </w:tcPr>
          <w:p w14:paraId="3AE0FBA1" w14:textId="77777777" w:rsidR="00C05600" w:rsidRPr="00C05600" w:rsidRDefault="00C05600" w:rsidP="009118C4">
            <w:pPr>
              <w:jc w:val="center"/>
              <w:rPr>
                <w:rFonts w:asciiTheme="minorHAnsi" w:hAnsiTheme="minorHAnsi" w:cstheme="minorHAnsi"/>
                <w:sz w:val="22"/>
                <w:szCs w:val="22"/>
              </w:rPr>
            </w:pPr>
            <w:r w:rsidRPr="00C05600">
              <w:rPr>
                <w:rFonts w:asciiTheme="minorHAnsi" w:hAnsiTheme="minorHAnsi" w:cstheme="minorHAnsi"/>
                <w:sz w:val="22"/>
                <w:szCs w:val="22"/>
              </w:rPr>
              <w:t>15%</w:t>
            </w:r>
          </w:p>
        </w:tc>
      </w:tr>
      <w:tr w:rsidR="00C05600" w:rsidRPr="00C05600" w14:paraId="5CEB4A70" w14:textId="77777777" w:rsidTr="009118C4">
        <w:trPr>
          <w:cantSplit/>
          <w:trHeight w:val="432"/>
        </w:trPr>
        <w:tc>
          <w:tcPr>
            <w:tcW w:w="450" w:type="dxa"/>
            <w:tcBorders>
              <w:top w:val="single" w:sz="4" w:space="0" w:color="auto"/>
              <w:left w:val="single" w:sz="4" w:space="0" w:color="auto"/>
              <w:bottom w:val="single" w:sz="4" w:space="0" w:color="auto"/>
              <w:right w:val="single" w:sz="4" w:space="0" w:color="auto"/>
            </w:tcBorders>
            <w:vAlign w:val="center"/>
          </w:tcPr>
          <w:p w14:paraId="0EB20084" w14:textId="77777777" w:rsidR="00C05600" w:rsidRPr="00C05600" w:rsidRDefault="00C05600" w:rsidP="009118C4">
            <w:pPr>
              <w:jc w:val="center"/>
              <w:rPr>
                <w:rFonts w:asciiTheme="minorHAnsi" w:hAnsiTheme="minorHAnsi" w:cstheme="minorHAnsi"/>
                <w:sz w:val="22"/>
                <w:szCs w:val="22"/>
              </w:rPr>
            </w:pPr>
            <w:r w:rsidRPr="00C05600">
              <w:rPr>
                <w:rFonts w:asciiTheme="minorHAnsi" w:hAnsiTheme="minorHAnsi" w:cstheme="minorHAnsi"/>
                <w:sz w:val="22"/>
                <w:szCs w:val="22"/>
              </w:rPr>
              <w:t>6</w:t>
            </w:r>
          </w:p>
        </w:tc>
        <w:tc>
          <w:tcPr>
            <w:tcW w:w="7735" w:type="dxa"/>
            <w:tcBorders>
              <w:top w:val="single" w:sz="4" w:space="0" w:color="auto"/>
              <w:left w:val="single" w:sz="4" w:space="0" w:color="auto"/>
              <w:bottom w:val="single" w:sz="4" w:space="0" w:color="auto"/>
              <w:right w:val="single" w:sz="4" w:space="0" w:color="auto"/>
            </w:tcBorders>
            <w:vAlign w:val="center"/>
          </w:tcPr>
          <w:p w14:paraId="5DCA8D1C" w14:textId="77777777" w:rsidR="00C05600" w:rsidRPr="00C05600" w:rsidRDefault="00C05600" w:rsidP="009118C4">
            <w:pPr>
              <w:jc w:val="both"/>
              <w:rPr>
                <w:rFonts w:asciiTheme="minorHAnsi" w:hAnsiTheme="minorHAnsi" w:cstheme="minorHAnsi"/>
                <w:sz w:val="22"/>
                <w:szCs w:val="22"/>
              </w:rPr>
            </w:pPr>
            <w:r w:rsidRPr="00C05600">
              <w:rPr>
                <w:rFonts w:asciiTheme="minorHAnsi" w:hAnsiTheme="minorHAnsi" w:cstheme="minorHAnsi"/>
                <w:sz w:val="22"/>
                <w:szCs w:val="22"/>
              </w:rPr>
              <w:t xml:space="preserve">After submission of endline final report accepted by WVB 15% of the total amount shall be made </w:t>
            </w:r>
          </w:p>
        </w:tc>
        <w:tc>
          <w:tcPr>
            <w:tcW w:w="1890" w:type="dxa"/>
            <w:tcBorders>
              <w:top w:val="single" w:sz="4" w:space="0" w:color="auto"/>
              <w:left w:val="single" w:sz="4" w:space="0" w:color="auto"/>
              <w:bottom w:val="single" w:sz="4" w:space="0" w:color="auto"/>
              <w:right w:val="single" w:sz="4" w:space="0" w:color="auto"/>
            </w:tcBorders>
            <w:vAlign w:val="center"/>
          </w:tcPr>
          <w:p w14:paraId="3E945E1D" w14:textId="77777777" w:rsidR="00C05600" w:rsidRPr="00C05600" w:rsidRDefault="00C05600" w:rsidP="009118C4">
            <w:pPr>
              <w:jc w:val="center"/>
              <w:rPr>
                <w:rFonts w:asciiTheme="minorHAnsi" w:hAnsiTheme="minorHAnsi" w:cstheme="minorHAnsi"/>
                <w:sz w:val="22"/>
                <w:szCs w:val="22"/>
              </w:rPr>
            </w:pPr>
            <w:r w:rsidRPr="00C05600">
              <w:rPr>
                <w:rFonts w:asciiTheme="minorHAnsi" w:hAnsiTheme="minorHAnsi" w:cstheme="minorHAnsi"/>
                <w:sz w:val="22"/>
                <w:szCs w:val="22"/>
              </w:rPr>
              <w:t>15%</w:t>
            </w:r>
          </w:p>
        </w:tc>
      </w:tr>
      <w:tr w:rsidR="00C05600" w:rsidRPr="00C05600" w14:paraId="757EAFC2" w14:textId="77777777" w:rsidTr="009118C4">
        <w:trPr>
          <w:cantSplit/>
          <w:trHeight w:val="432"/>
        </w:trPr>
        <w:tc>
          <w:tcPr>
            <w:tcW w:w="8185" w:type="dxa"/>
            <w:gridSpan w:val="2"/>
            <w:tcBorders>
              <w:top w:val="single" w:sz="4" w:space="0" w:color="auto"/>
              <w:left w:val="single" w:sz="4" w:space="0" w:color="auto"/>
              <w:bottom w:val="single" w:sz="4" w:space="0" w:color="auto"/>
              <w:right w:val="single" w:sz="4" w:space="0" w:color="auto"/>
            </w:tcBorders>
            <w:vAlign w:val="center"/>
            <w:hideMark/>
          </w:tcPr>
          <w:p w14:paraId="4993849A" w14:textId="77777777" w:rsidR="00C05600" w:rsidRPr="00C05600" w:rsidRDefault="00C05600" w:rsidP="009118C4">
            <w:pPr>
              <w:jc w:val="center"/>
              <w:rPr>
                <w:rFonts w:asciiTheme="minorHAnsi" w:hAnsiTheme="minorHAnsi" w:cstheme="minorHAnsi"/>
                <w:sz w:val="22"/>
                <w:szCs w:val="22"/>
              </w:rPr>
            </w:pPr>
            <w:r w:rsidRPr="00C05600">
              <w:rPr>
                <w:rFonts w:asciiTheme="minorHAnsi" w:hAnsiTheme="minorHAnsi" w:cstheme="minorHAnsi"/>
                <w:sz w:val="22"/>
                <w:szCs w:val="22"/>
              </w:rPr>
              <w:t>Total</w:t>
            </w:r>
          </w:p>
        </w:tc>
        <w:tc>
          <w:tcPr>
            <w:tcW w:w="1890" w:type="dxa"/>
            <w:tcBorders>
              <w:top w:val="single" w:sz="4" w:space="0" w:color="auto"/>
              <w:left w:val="single" w:sz="4" w:space="0" w:color="auto"/>
              <w:bottom w:val="single" w:sz="4" w:space="0" w:color="auto"/>
              <w:right w:val="single" w:sz="4" w:space="0" w:color="auto"/>
            </w:tcBorders>
            <w:vAlign w:val="center"/>
            <w:hideMark/>
          </w:tcPr>
          <w:p w14:paraId="3B52E096" w14:textId="77777777" w:rsidR="00C05600" w:rsidRPr="00C05600" w:rsidRDefault="00C05600" w:rsidP="009118C4">
            <w:pPr>
              <w:jc w:val="center"/>
              <w:rPr>
                <w:rFonts w:asciiTheme="minorHAnsi" w:hAnsiTheme="minorHAnsi" w:cstheme="minorHAnsi"/>
                <w:sz w:val="22"/>
                <w:szCs w:val="22"/>
              </w:rPr>
            </w:pPr>
            <w:r w:rsidRPr="00C05600">
              <w:rPr>
                <w:rFonts w:asciiTheme="minorHAnsi" w:hAnsiTheme="minorHAnsi" w:cstheme="minorHAnsi"/>
                <w:sz w:val="22"/>
                <w:szCs w:val="22"/>
              </w:rPr>
              <w:t>100%</w:t>
            </w:r>
          </w:p>
        </w:tc>
      </w:tr>
    </w:tbl>
    <w:p w14:paraId="53DE4335" w14:textId="373BF4D3" w:rsidR="00C05600" w:rsidRDefault="00C05600" w:rsidP="00C05600">
      <w:pPr>
        <w:jc w:val="both"/>
        <w:rPr>
          <w:rFonts w:asciiTheme="minorHAnsi" w:hAnsiTheme="minorHAnsi" w:cstheme="minorHAnsi"/>
          <w:b/>
          <w:sz w:val="22"/>
          <w:szCs w:val="22"/>
          <w:highlight w:val="yellow"/>
        </w:rPr>
      </w:pPr>
      <w:r w:rsidRPr="00C05600">
        <w:rPr>
          <w:rFonts w:asciiTheme="minorHAnsi" w:hAnsiTheme="minorHAnsi" w:cstheme="minorHAnsi"/>
          <w:b/>
          <w:sz w:val="22"/>
          <w:szCs w:val="22"/>
          <w:highlight w:val="yellow"/>
        </w:rPr>
        <w:t xml:space="preserve">Note: VAT and Tax will be deducted as per government rules and regulations. Quoted price should </w:t>
      </w:r>
      <w:proofErr w:type="gramStart"/>
      <w:r w:rsidRPr="00C05600">
        <w:rPr>
          <w:rFonts w:asciiTheme="minorHAnsi" w:hAnsiTheme="minorHAnsi" w:cstheme="minorHAnsi"/>
          <w:b/>
          <w:sz w:val="22"/>
          <w:szCs w:val="22"/>
          <w:highlight w:val="yellow"/>
        </w:rPr>
        <w:t>be including</w:t>
      </w:r>
      <w:proofErr w:type="gramEnd"/>
      <w:r w:rsidRPr="00C05600">
        <w:rPr>
          <w:rFonts w:asciiTheme="minorHAnsi" w:hAnsiTheme="minorHAnsi" w:cstheme="minorHAnsi"/>
          <w:b/>
          <w:sz w:val="22"/>
          <w:szCs w:val="22"/>
          <w:highlight w:val="yellow"/>
        </w:rPr>
        <w:t xml:space="preserve"> VAT/TAX and all other service prices.</w:t>
      </w:r>
    </w:p>
    <w:p w14:paraId="6A6553B8" w14:textId="77777777" w:rsidR="00C05600" w:rsidRDefault="00C05600" w:rsidP="00C05600">
      <w:pPr>
        <w:jc w:val="both"/>
        <w:rPr>
          <w:rFonts w:asciiTheme="minorHAnsi" w:hAnsiTheme="minorHAnsi" w:cstheme="minorHAnsi"/>
          <w:b/>
          <w:sz w:val="22"/>
          <w:szCs w:val="22"/>
          <w:highlight w:val="yellow"/>
        </w:rPr>
      </w:pPr>
    </w:p>
    <w:p w14:paraId="4250DD18" w14:textId="77777777" w:rsidR="00C05600" w:rsidRDefault="00C05600" w:rsidP="00C05600">
      <w:pPr>
        <w:jc w:val="both"/>
        <w:rPr>
          <w:rFonts w:asciiTheme="minorHAnsi" w:hAnsiTheme="minorHAnsi" w:cstheme="minorHAnsi"/>
          <w:b/>
          <w:sz w:val="22"/>
          <w:szCs w:val="22"/>
          <w:highlight w:val="yellow"/>
        </w:rPr>
      </w:pPr>
    </w:p>
    <w:p w14:paraId="07BF995C" w14:textId="77777777" w:rsidR="00C05600" w:rsidRPr="00C05600" w:rsidRDefault="00C05600" w:rsidP="00C05600">
      <w:pPr>
        <w:jc w:val="both"/>
        <w:rPr>
          <w:rFonts w:asciiTheme="minorHAnsi" w:hAnsiTheme="minorHAnsi" w:cstheme="minorHAnsi"/>
          <w:b/>
          <w:sz w:val="22"/>
          <w:szCs w:val="22"/>
          <w:highlight w:val="yellow"/>
        </w:rPr>
      </w:pPr>
    </w:p>
    <w:p w14:paraId="17B9FADE" w14:textId="78341189" w:rsidR="00A73159" w:rsidRPr="00C05600" w:rsidRDefault="00A73159" w:rsidP="00A73159">
      <w:pPr>
        <w:pStyle w:val="NormalWeb"/>
        <w:numPr>
          <w:ilvl w:val="0"/>
          <w:numId w:val="21"/>
        </w:numPr>
        <w:rPr>
          <w:rFonts w:asciiTheme="minorHAnsi" w:hAnsiTheme="minorHAnsi" w:cstheme="minorHAnsi"/>
          <w:b/>
          <w:bCs/>
          <w:sz w:val="22"/>
          <w:szCs w:val="22"/>
        </w:rPr>
      </w:pPr>
      <w:r w:rsidRPr="00C05600">
        <w:rPr>
          <w:rFonts w:asciiTheme="minorHAnsi" w:hAnsiTheme="minorHAnsi" w:cstheme="minorHAnsi"/>
          <w:b/>
          <w:bCs/>
          <w:sz w:val="22"/>
          <w:szCs w:val="22"/>
        </w:rPr>
        <w:lastRenderedPageBreak/>
        <w:t>Contact Person Details</w:t>
      </w:r>
    </w:p>
    <w:tbl>
      <w:tblPr>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5"/>
        <w:gridCol w:w="4712"/>
      </w:tblGrid>
      <w:tr w:rsidR="00A73159" w:rsidRPr="00C05600" w14:paraId="5C46A7C6" w14:textId="77777777" w:rsidTr="00280DFF">
        <w:trPr>
          <w:trHeight w:val="345"/>
        </w:trPr>
        <w:tc>
          <w:tcPr>
            <w:tcW w:w="1385" w:type="dxa"/>
          </w:tcPr>
          <w:p w14:paraId="43962F00" w14:textId="77777777" w:rsidR="00A73159" w:rsidRPr="00C05600" w:rsidRDefault="00A73159" w:rsidP="00280DFF">
            <w:pPr>
              <w:pStyle w:val="TableParagraph"/>
              <w:spacing w:line="222" w:lineRule="exact"/>
              <w:ind w:left="112"/>
              <w:rPr>
                <w:rFonts w:asciiTheme="minorHAnsi" w:hAnsiTheme="minorHAnsi" w:cstheme="minorHAnsi"/>
                <w:b/>
                <w:bCs/>
              </w:rPr>
            </w:pPr>
            <w:r w:rsidRPr="00C05600">
              <w:rPr>
                <w:rFonts w:asciiTheme="minorHAnsi" w:hAnsiTheme="minorHAnsi" w:cstheme="minorHAnsi"/>
                <w:b/>
                <w:bCs/>
              </w:rPr>
              <w:t>Name</w:t>
            </w:r>
          </w:p>
        </w:tc>
        <w:tc>
          <w:tcPr>
            <w:tcW w:w="4712" w:type="dxa"/>
          </w:tcPr>
          <w:p w14:paraId="7395FE38" w14:textId="77777777" w:rsidR="00A73159" w:rsidRPr="00C05600" w:rsidRDefault="00A73159" w:rsidP="00280DFF">
            <w:pPr>
              <w:pStyle w:val="TableParagraph"/>
              <w:rPr>
                <w:rFonts w:asciiTheme="minorHAnsi" w:hAnsiTheme="minorHAnsi" w:cstheme="minorHAnsi"/>
                <w:b/>
                <w:bCs/>
              </w:rPr>
            </w:pPr>
            <w:proofErr w:type="spellStart"/>
            <w:r w:rsidRPr="00C05600">
              <w:rPr>
                <w:rFonts w:asciiTheme="minorHAnsi" w:hAnsiTheme="minorHAnsi" w:cstheme="minorHAnsi"/>
                <w:b/>
                <w:bCs/>
              </w:rPr>
              <w:t>Mezanur</w:t>
            </w:r>
            <w:proofErr w:type="spellEnd"/>
            <w:r w:rsidRPr="00C05600">
              <w:rPr>
                <w:rFonts w:asciiTheme="minorHAnsi" w:hAnsiTheme="minorHAnsi" w:cstheme="minorHAnsi"/>
                <w:b/>
                <w:bCs/>
              </w:rPr>
              <w:t xml:space="preserve"> Rahman</w:t>
            </w:r>
          </w:p>
        </w:tc>
      </w:tr>
      <w:tr w:rsidR="00A73159" w:rsidRPr="00C05600" w14:paraId="5CB52C9D" w14:textId="77777777" w:rsidTr="00280DFF">
        <w:trPr>
          <w:trHeight w:val="345"/>
        </w:trPr>
        <w:tc>
          <w:tcPr>
            <w:tcW w:w="1385" w:type="dxa"/>
          </w:tcPr>
          <w:p w14:paraId="1D9F3378" w14:textId="77777777" w:rsidR="00A73159" w:rsidRPr="00C05600" w:rsidRDefault="00A73159" w:rsidP="00280DFF">
            <w:pPr>
              <w:pStyle w:val="TableParagraph"/>
              <w:spacing w:line="222" w:lineRule="exact"/>
              <w:ind w:left="112"/>
              <w:rPr>
                <w:rFonts w:asciiTheme="minorHAnsi" w:hAnsiTheme="minorHAnsi" w:cstheme="minorHAnsi"/>
              </w:rPr>
            </w:pPr>
            <w:r w:rsidRPr="00C05600">
              <w:rPr>
                <w:rFonts w:asciiTheme="minorHAnsi" w:hAnsiTheme="minorHAnsi" w:cstheme="minorHAnsi"/>
              </w:rPr>
              <w:t>Designation</w:t>
            </w:r>
          </w:p>
        </w:tc>
        <w:tc>
          <w:tcPr>
            <w:tcW w:w="4712" w:type="dxa"/>
          </w:tcPr>
          <w:p w14:paraId="7F864294" w14:textId="77777777" w:rsidR="00A73159" w:rsidRPr="00C05600" w:rsidRDefault="00A73159" w:rsidP="00280DFF">
            <w:pPr>
              <w:pStyle w:val="TableParagraph"/>
              <w:rPr>
                <w:rFonts w:asciiTheme="minorHAnsi" w:hAnsiTheme="minorHAnsi" w:cstheme="minorHAnsi"/>
              </w:rPr>
            </w:pPr>
            <w:r w:rsidRPr="00C05600">
              <w:rPr>
                <w:rFonts w:asciiTheme="minorHAnsi" w:hAnsiTheme="minorHAnsi" w:cstheme="minorHAnsi"/>
                <w:color w:val="000000"/>
              </w:rPr>
              <w:t>Lead- Health, Nutrition and WASH</w:t>
            </w:r>
            <w:r w:rsidRPr="00C05600">
              <w:rPr>
                <w:rFonts w:asciiTheme="minorHAnsi" w:hAnsiTheme="minorHAnsi" w:cstheme="minorHAnsi"/>
              </w:rPr>
              <w:t>, World Vision Bangladesh</w:t>
            </w:r>
          </w:p>
        </w:tc>
      </w:tr>
      <w:tr w:rsidR="00A73159" w:rsidRPr="00C05600" w14:paraId="791A99E7" w14:textId="77777777" w:rsidTr="00280DFF">
        <w:trPr>
          <w:trHeight w:val="345"/>
        </w:trPr>
        <w:tc>
          <w:tcPr>
            <w:tcW w:w="1385" w:type="dxa"/>
          </w:tcPr>
          <w:p w14:paraId="2D7D5ED3" w14:textId="77777777" w:rsidR="00A73159" w:rsidRPr="00C05600" w:rsidRDefault="00A73159" w:rsidP="00280DFF">
            <w:pPr>
              <w:pStyle w:val="TableParagraph"/>
              <w:spacing w:line="222" w:lineRule="exact"/>
              <w:ind w:left="112"/>
              <w:rPr>
                <w:rFonts w:asciiTheme="minorHAnsi" w:hAnsiTheme="minorHAnsi" w:cstheme="minorHAnsi"/>
              </w:rPr>
            </w:pPr>
            <w:r w:rsidRPr="00C05600">
              <w:rPr>
                <w:rFonts w:asciiTheme="minorHAnsi" w:hAnsiTheme="minorHAnsi" w:cstheme="minorHAnsi"/>
              </w:rPr>
              <w:t>Email</w:t>
            </w:r>
          </w:p>
        </w:tc>
        <w:tc>
          <w:tcPr>
            <w:tcW w:w="4712" w:type="dxa"/>
          </w:tcPr>
          <w:p w14:paraId="3DAB8BAF" w14:textId="77777777" w:rsidR="00A73159" w:rsidRPr="00C05600" w:rsidRDefault="00A73159" w:rsidP="00280DFF">
            <w:pPr>
              <w:pStyle w:val="TableParagraph"/>
              <w:rPr>
                <w:rFonts w:asciiTheme="minorHAnsi" w:hAnsiTheme="minorHAnsi" w:cstheme="minorHAnsi"/>
              </w:rPr>
            </w:pPr>
            <w:r w:rsidRPr="00C05600">
              <w:rPr>
                <w:rFonts w:asciiTheme="minorHAnsi" w:hAnsiTheme="minorHAnsi" w:cstheme="minorHAnsi"/>
              </w:rPr>
              <w:t>MdMezanur_Rahman@wvi.org</w:t>
            </w:r>
          </w:p>
        </w:tc>
      </w:tr>
      <w:tr w:rsidR="00A73159" w:rsidRPr="00C05600" w14:paraId="6547FBB0" w14:textId="77777777" w:rsidTr="00280DFF">
        <w:trPr>
          <w:trHeight w:val="345"/>
        </w:trPr>
        <w:tc>
          <w:tcPr>
            <w:tcW w:w="1385" w:type="dxa"/>
          </w:tcPr>
          <w:p w14:paraId="0C8F3140" w14:textId="77777777" w:rsidR="00A73159" w:rsidRPr="00C05600" w:rsidRDefault="00A73159" w:rsidP="00280DFF">
            <w:pPr>
              <w:pStyle w:val="TableParagraph"/>
              <w:spacing w:line="222" w:lineRule="exact"/>
              <w:ind w:left="112"/>
              <w:rPr>
                <w:rFonts w:asciiTheme="minorHAnsi" w:hAnsiTheme="minorHAnsi" w:cstheme="minorHAnsi"/>
              </w:rPr>
            </w:pPr>
            <w:r w:rsidRPr="00C05600">
              <w:rPr>
                <w:rFonts w:asciiTheme="minorHAnsi" w:hAnsiTheme="minorHAnsi" w:cstheme="minorHAnsi"/>
                <w:spacing w:val="-1"/>
              </w:rPr>
              <w:t>Mobile</w:t>
            </w:r>
            <w:r w:rsidRPr="00C05600">
              <w:rPr>
                <w:rFonts w:asciiTheme="minorHAnsi" w:hAnsiTheme="minorHAnsi" w:cstheme="minorHAnsi"/>
                <w:spacing w:val="-13"/>
              </w:rPr>
              <w:t xml:space="preserve"> </w:t>
            </w:r>
            <w:r w:rsidRPr="00C05600">
              <w:rPr>
                <w:rFonts w:asciiTheme="minorHAnsi" w:hAnsiTheme="minorHAnsi" w:cstheme="minorHAnsi"/>
                <w:spacing w:val="-1"/>
              </w:rPr>
              <w:t>No:</w:t>
            </w:r>
          </w:p>
        </w:tc>
        <w:tc>
          <w:tcPr>
            <w:tcW w:w="4712" w:type="dxa"/>
          </w:tcPr>
          <w:p w14:paraId="6C612150" w14:textId="77777777" w:rsidR="00A73159" w:rsidRPr="00C05600" w:rsidRDefault="00A73159" w:rsidP="00280DFF">
            <w:pPr>
              <w:pStyle w:val="TableParagraph"/>
              <w:rPr>
                <w:rFonts w:asciiTheme="minorHAnsi" w:hAnsiTheme="minorHAnsi" w:cstheme="minorHAnsi"/>
              </w:rPr>
            </w:pPr>
            <w:r w:rsidRPr="00C05600">
              <w:rPr>
                <w:rFonts w:asciiTheme="minorHAnsi" w:hAnsiTheme="minorHAnsi" w:cstheme="minorHAnsi"/>
                <w:color w:val="000000"/>
              </w:rPr>
              <w:t>+88 01713490725</w:t>
            </w:r>
          </w:p>
        </w:tc>
      </w:tr>
    </w:tbl>
    <w:p w14:paraId="03EB2498" w14:textId="4503ACB5" w:rsidR="00A73159" w:rsidRPr="00C05600" w:rsidRDefault="00A73159" w:rsidP="00A73159">
      <w:pPr>
        <w:tabs>
          <w:tab w:val="left" w:pos="2500"/>
        </w:tabs>
        <w:rPr>
          <w:rFonts w:asciiTheme="minorHAnsi" w:hAnsiTheme="minorHAnsi" w:cstheme="minorHAnsi"/>
          <w:sz w:val="22"/>
          <w:szCs w:val="22"/>
        </w:rPr>
      </w:pPr>
    </w:p>
    <w:p w14:paraId="53CF02BD" w14:textId="4CCE7A60" w:rsidR="000A1C83" w:rsidRPr="00C05600" w:rsidRDefault="000A1C83">
      <w:pPr>
        <w:rPr>
          <w:rFonts w:asciiTheme="minorHAnsi" w:hAnsiTheme="minorHAnsi" w:cstheme="minorHAnsi"/>
          <w:sz w:val="22"/>
          <w:szCs w:val="22"/>
        </w:rPr>
      </w:pPr>
    </w:p>
    <w:sectPr w:rsidR="000A1C83" w:rsidRPr="00C05600" w:rsidSect="00EE050B">
      <w:pgSz w:w="11909" w:h="16834"/>
      <w:pgMar w:top="850" w:right="1411" w:bottom="1152" w:left="1411" w:header="720" w:footer="576" w:gutter="0"/>
      <w:paperSrc w:first="11" w:other="1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DF3C48" w14:textId="77777777" w:rsidR="00C52FD0" w:rsidRDefault="00C52FD0">
      <w:r>
        <w:separator/>
      </w:r>
    </w:p>
  </w:endnote>
  <w:endnote w:type="continuationSeparator" w:id="0">
    <w:p w14:paraId="2F18B12F" w14:textId="77777777" w:rsidR="00C52FD0" w:rsidRDefault="00C52FD0">
      <w:r>
        <w:continuationSeparator/>
      </w:r>
    </w:p>
  </w:endnote>
  <w:endnote w:type="continuationNotice" w:id="1">
    <w:p w14:paraId="25639CF2" w14:textId="77777777" w:rsidR="00C52FD0" w:rsidRDefault="00C52F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Gill Sans MT Light">
    <w:altName w:val="Calibri"/>
    <w:charset w:val="00"/>
    <w:family w:val="swiss"/>
    <w:pitch w:val="variable"/>
    <w:sig w:usb0="00000003" w:usb1="00000000" w:usb2="00000000" w:usb3="00000000" w:csb0="00000001" w:csb1="00000000"/>
  </w:font>
  <w:font w:name="Dutch (scalable)">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F93C2" w14:textId="77777777" w:rsidR="0095795B" w:rsidRDefault="0095795B" w:rsidP="0061039B">
    <w:pPr>
      <w:pStyle w:val="Footer"/>
      <w:pBdr>
        <w:top w:val="single" w:sz="4" w:space="1" w:color="D9D9D9"/>
      </w:pBdr>
      <w:jc w:val="right"/>
      <w:rPr>
        <w:rFonts w:ascii="Calibri" w:hAnsi="Calibri" w:cs="Calibri"/>
      </w:rPr>
    </w:pPr>
  </w:p>
  <w:p w14:paraId="4A644AEC" w14:textId="67A0F03E" w:rsidR="0095795B" w:rsidRPr="0061039B" w:rsidRDefault="0095795B" w:rsidP="001242C8">
    <w:pPr>
      <w:pStyle w:val="Footer"/>
      <w:pBdr>
        <w:top w:val="single" w:sz="4" w:space="1" w:color="D9D9D9"/>
      </w:pBdr>
      <w:tabs>
        <w:tab w:val="clear" w:pos="9071"/>
        <w:tab w:val="left" w:pos="973"/>
        <w:tab w:val="right" w:pos="9087"/>
      </w:tabs>
      <w:rPr>
        <w:rFonts w:ascii="Calibri" w:hAnsi="Calibri" w:cs="Calibri"/>
        <w:b/>
        <w:bCs/>
      </w:rPr>
    </w:pPr>
    <w:r w:rsidRPr="001242C8">
      <w:rPr>
        <w:rFonts w:ascii="Calibri" w:hAnsi="Calibri" w:cs="Calibri"/>
        <w:i/>
      </w:rPr>
      <w:t>World Vision International</w:t>
    </w:r>
    <w:r>
      <w:rPr>
        <w:rFonts w:ascii="Calibri" w:hAnsi="Calibri" w:cs="Calibri"/>
      </w:rPr>
      <w:tab/>
    </w:r>
    <w:r>
      <w:rPr>
        <w:rFonts w:ascii="Calibri" w:hAnsi="Calibri" w:cs="Calibri"/>
      </w:rPr>
      <w:tab/>
    </w:r>
    <w:r w:rsidRPr="0061039B">
      <w:rPr>
        <w:rFonts w:ascii="Calibri" w:hAnsi="Calibri" w:cs="Calibri"/>
      </w:rPr>
      <w:fldChar w:fldCharType="begin"/>
    </w:r>
    <w:r w:rsidRPr="0061039B">
      <w:rPr>
        <w:rFonts w:ascii="Calibri" w:hAnsi="Calibri" w:cs="Calibri"/>
      </w:rPr>
      <w:instrText xml:space="preserve"> PAGE   \* MERGEFORMAT </w:instrText>
    </w:r>
    <w:r w:rsidRPr="0061039B">
      <w:rPr>
        <w:rFonts w:ascii="Calibri" w:hAnsi="Calibri" w:cs="Calibri"/>
      </w:rPr>
      <w:fldChar w:fldCharType="separate"/>
    </w:r>
    <w:r w:rsidRPr="00742948">
      <w:rPr>
        <w:rFonts w:ascii="Calibri" w:hAnsi="Calibri" w:cs="Calibri"/>
        <w:b/>
        <w:bCs/>
        <w:noProof/>
      </w:rPr>
      <w:t>1</w:t>
    </w:r>
    <w:r w:rsidRPr="0061039B">
      <w:rPr>
        <w:rFonts w:ascii="Calibri" w:hAnsi="Calibri" w:cs="Calibri"/>
        <w:b/>
        <w:bCs/>
        <w:noProof/>
      </w:rPr>
      <w:fldChar w:fldCharType="end"/>
    </w:r>
    <w:r w:rsidRPr="0061039B">
      <w:rPr>
        <w:rFonts w:ascii="Calibri" w:hAnsi="Calibri" w:cs="Calibri"/>
        <w:b/>
        <w:bCs/>
      </w:rPr>
      <w:t xml:space="preserve"> | </w:t>
    </w:r>
    <w:r w:rsidRPr="0061039B">
      <w:rPr>
        <w:rFonts w:ascii="Calibri" w:hAnsi="Calibri" w:cs="Calibri"/>
        <w:color w:val="7F7F7F"/>
        <w:spacing w:val="60"/>
      </w:rPr>
      <w:t>Page</w:t>
    </w:r>
  </w:p>
  <w:p w14:paraId="049B2A96" w14:textId="77777777" w:rsidR="0095795B" w:rsidRPr="00F307A3" w:rsidRDefault="0095795B">
    <w:pPr>
      <w:pStyle w:val="Footer"/>
      <w:rPr>
        <w:rFonts w:ascii="Calibri" w:hAnsi="Calibri" w:cs="Calibri"/>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06DA83" w14:textId="77777777" w:rsidR="00C52FD0" w:rsidRDefault="00C52FD0">
      <w:r>
        <w:separator/>
      </w:r>
    </w:p>
  </w:footnote>
  <w:footnote w:type="continuationSeparator" w:id="0">
    <w:p w14:paraId="07AC769A" w14:textId="77777777" w:rsidR="00C52FD0" w:rsidRDefault="00C52FD0">
      <w:r>
        <w:continuationSeparator/>
      </w:r>
    </w:p>
  </w:footnote>
  <w:footnote w:type="continuationNotice" w:id="1">
    <w:p w14:paraId="2B608412" w14:textId="77777777" w:rsidR="00C52FD0" w:rsidRDefault="00C52FD0"/>
  </w:footnote>
  <w:footnote w:id="2">
    <w:p w14:paraId="6C1A62FF" w14:textId="1F487C12" w:rsidR="009E1539" w:rsidRPr="009E1539" w:rsidRDefault="009E1539">
      <w:pPr>
        <w:pStyle w:val="FootnoteText"/>
        <w:rPr>
          <w:sz w:val="18"/>
          <w:szCs w:val="18"/>
        </w:rPr>
      </w:pPr>
      <w:r w:rsidRPr="009E1539">
        <w:rPr>
          <w:rStyle w:val="FootnoteReference"/>
          <w:sz w:val="18"/>
          <w:szCs w:val="18"/>
        </w:rPr>
        <w:footnoteRef/>
      </w:r>
      <w:r w:rsidRPr="009E1539">
        <w:rPr>
          <w:sz w:val="18"/>
          <w:szCs w:val="18"/>
        </w:rPr>
        <w:t xml:space="preserve"> </w:t>
      </w:r>
      <w:hyperlink r:id="rId1" w:tgtFrame="_blank" w:history="1">
        <w:r w:rsidRPr="009E1539">
          <w:rPr>
            <w:rStyle w:val="max-w-15ch"/>
            <w:color w:val="0000FF"/>
            <w:sz w:val="18"/>
            <w:szCs w:val="18"/>
            <w:u w:val="single"/>
          </w:rPr>
          <w:t>globalnutritionreport.org</w:t>
        </w:r>
        <w:r w:rsidRPr="009E1539">
          <w:rPr>
            <w:rStyle w:val="-me-1"/>
            <w:color w:val="0000FF"/>
            <w:sz w:val="18"/>
            <w:szCs w:val="18"/>
            <w:u w:val="single"/>
          </w:rPr>
          <w:t>+3</w:t>
        </w:r>
        <w:r w:rsidRPr="009E1539">
          <w:rPr>
            <w:rStyle w:val="max-w-15ch"/>
            <w:color w:val="0000FF"/>
            <w:sz w:val="18"/>
            <w:szCs w:val="18"/>
            <w:u w:val="single"/>
          </w:rPr>
          <w:t>unicef.org</w:t>
        </w:r>
        <w:r w:rsidRPr="009E1539">
          <w:rPr>
            <w:rStyle w:val="-me-1"/>
            <w:color w:val="0000FF"/>
            <w:sz w:val="18"/>
            <w:szCs w:val="18"/>
            <w:u w:val="single"/>
          </w:rPr>
          <w:t>+3</w:t>
        </w:r>
        <w:r w:rsidRPr="009E1539">
          <w:rPr>
            <w:rStyle w:val="max-w-15ch"/>
            <w:color w:val="0000FF"/>
            <w:sz w:val="18"/>
            <w:szCs w:val="18"/>
            <w:u w:val="single"/>
          </w:rPr>
          <w:t>etoolkits.dghs.gov.bd</w:t>
        </w:r>
        <w:r w:rsidRPr="009E1539">
          <w:rPr>
            <w:rStyle w:val="-me-1"/>
            <w:color w:val="0000FF"/>
            <w:sz w:val="18"/>
            <w:szCs w:val="18"/>
            <w:u w:val="single"/>
          </w:rPr>
          <w:t>+3</w:t>
        </w:r>
      </w:hyperlink>
    </w:p>
  </w:footnote>
  <w:footnote w:id="3">
    <w:p w14:paraId="32317F9B" w14:textId="77777777" w:rsidR="00A845CD" w:rsidRDefault="00A845CD" w:rsidP="00A845CD">
      <w:pPr>
        <w:pStyle w:val="FootnoteText"/>
      </w:pPr>
      <w:r>
        <w:rPr>
          <w:rStyle w:val="FootnoteReference"/>
        </w:rPr>
        <w:footnoteRef/>
      </w:r>
      <w:r>
        <w:t xml:space="preserve"> </w:t>
      </w:r>
      <w:hyperlink r:id="rId2" w:history="1">
        <w:r>
          <w:rPr>
            <w:rStyle w:val="Hyperlink"/>
          </w:rPr>
          <w:t>Data on the situation of children in Bangladesh | UNICEF Bangladesh</w:t>
        </w:r>
      </w:hyperlink>
    </w:p>
  </w:footnote>
  <w:footnote w:id="4">
    <w:p w14:paraId="268C5DF9" w14:textId="01CADD40" w:rsidR="00A845CD" w:rsidRDefault="00A845CD">
      <w:pPr>
        <w:pStyle w:val="FootnoteText"/>
      </w:pPr>
      <w:r>
        <w:rPr>
          <w:rStyle w:val="FootnoteReference"/>
        </w:rPr>
        <w:footnoteRef/>
      </w:r>
      <w:r>
        <w:t xml:space="preserve"> </w:t>
      </w:r>
      <w:hyperlink r:id="rId3" w:history="1">
        <w:r>
          <w:rPr>
            <w:rStyle w:val="Hyperlink"/>
          </w:rPr>
          <w:t>Mapping the prevalence and socioeconomic predictors of low birth weight among Bangladeshi newborns: evidence from the 2019 Multiple Indicator Cluster Survey | International Health | Oxford Academic</w:t>
        </w:r>
      </w:hyperlink>
    </w:p>
  </w:footnote>
  <w:footnote w:id="5">
    <w:p w14:paraId="4ED43C39" w14:textId="77777777" w:rsidR="00677F02" w:rsidRDefault="00677F02" w:rsidP="00677F02">
      <w:pPr>
        <w:pStyle w:val="FootnoteText"/>
      </w:pPr>
      <w:r w:rsidRPr="00A7033D">
        <w:rPr>
          <w:rStyle w:val="FootnoteReference"/>
        </w:rPr>
        <w:footnoteRef/>
      </w:r>
      <w:r>
        <w:t xml:space="preserve"> </w:t>
      </w:r>
      <w:r w:rsidRPr="00496E1A">
        <w:rPr>
          <w:rFonts w:ascii="Calibri" w:hAnsi="Calibri" w:cs="Calibri"/>
          <w:sz w:val="22"/>
          <w:szCs w:val="22"/>
        </w:rPr>
        <w:t xml:space="preserve">WAZ is included in the rehabilitation criteria based on recent findings that children with WHZ&lt;-2 or MUAC&lt;125mm and WAZ&lt;-3 are an especially vulnerable group that requires a higher intensity of nutritional support than currently recommended. It is recommended that longer or improved treatment may be necessary and the timeline and definition of recovery likely needs to be reviewed </w:t>
      </w:r>
      <w:r w:rsidRPr="00496E1A">
        <w:rPr>
          <w:rFonts w:ascii="Calibri" w:hAnsi="Calibri" w:cs="Calibri"/>
          <w:sz w:val="22"/>
          <w:szCs w:val="22"/>
        </w:rPr>
        <w:fldChar w:fldCharType="begin"/>
      </w:r>
      <w:r>
        <w:rPr>
          <w:rFonts w:ascii="Calibri" w:hAnsi="Calibri" w:cs="Calibri"/>
          <w:sz w:val="22"/>
          <w:szCs w:val="22"/>
        </w:rPr>
        <w:instrText xml:space="preserve"> ADDIN ZOTERO_ITEM CSL_CITATION {"citationID":"dodZWHy9","properties":{"formattedCitation":"(52)","plainCitation":"(52)","noteIndex":1},"citationItems":[{"id":101,"uris":["http://zotero.org/users/16364961/items/UTT9J872"],"itemData":{"id":101,"type":"article-journal","abstract":"Children with weight-for-age z-score (WAZ) &lt;-3 have a high risk of death, yet this indicator is not widely used in nutrition treatment programming. This pooled secondary data analysis of children aged 6-59 months aimed to examine the prevalence, treatment outcomes, and growth trajectories of children with WAZ &lt;-3 versus children with WAZ </w:instrText>
      </w:r>
      <w:r>
        <w:rPr>
          <w:rFonts w:ascii="Calibri" w:hAnsi="Calibri" w:cs="Calibri" w:hint="eastAsia"/>
          <w:sz w:val="22"/>
          <w:szCs w:val="22"/>
        </w:rPr>
        <w:instrText>≥</w:instrText>
      </w:r>
      <w:r>
        <w:rPr>
          <w:rFonts w:ascii="Calibri" w:hAnsi="Calibri" w:cs="Calibri"/>
          <w:sz w:val="22"/>
          <w:szCs w:val="22"/>
        </w:rPr>
        <w:instrText>-3 receiving outpatient treatment for wasting and/or nutritional oedema, to inform future protocols. Binary treatment outcomes between WAZ &lt;-3 and WAZ </w:instrText>
      </w:r>
      <w:r>
        <w:rPr>
          <w:rFonts w:ascii="Calibri" w:hAnsi="Calibri" w:cs="Calibri" w:hint="eastAsia"/>
          <w:sz w:val="22"/>
          <w:szCs w:val="22"/>
        </w:rPr>
        <w:instrText>≥</w:instrText>
      </w:r>
      <w:r>
        <w:rPr>
          <w:rFonts w:ascii="Calibri" w:hAnsi="Calibri" w:cs="Calibri"/>
          <w:sz w:val="22"/>
          <w:szCs w:val="22"/>
        </w:rPr>
        <w:instrText xml:space="preserve">-3 admissions were compared using logistic regression. Recovery was defined as attaining mid-upper-arm circumference </w:instrText>
      </w:r>
      <w:r>
        <w:rPr>
          <w:rFonts w:ascii="Calibri" w:hAnsi="Calibri" w:cs="Calibri" w:hint="eastAsia"/>
          <w:sz w:val="22"/>
          <w:szCs w:val="22"/>
        </w:rPr>
        <w:instrText>≥</w:instrText>
      </w:r>
      <w:r>
        <w:rPr>
          <w:rFonts w:ascii="Calibri" w:hAnsi="Calibri" w:cs="Calibri"/>
          <w:sz w:val="22"/>
          <w:szCs w:val="22"/>
        </w:rPr>
        <w:instrText xml:space="preserve">12.5 cm and weight-for-height z-score </w:instrText>
      </w:r>
      <w:r>
        <w:rPr>
          <w:rFonts w:ascii="Calibri" w:hAnsi="Calibri" w:cs="Calibri" w:hint="eastAsia"/>
          <w:sz w:val="22"/>
          <w:szCs w:val="22"/>
        </w:rPr>
        <w:instrText>≥</w:instrText>
      </w:r>
      <w:r>
        <w:rPr>
          <w:rFonts w:ascii="Calibri" w:hAnsi="Calibri" w:cs="Calibri"/>
          <w:sz w:val="22"/>
          <w:szCs w:val="22"/>
        </w:rPr>
        <w:instrText>-2, without oedema, within a period of 17 weeks of admission. Data from 24,829 children from 9 countries drawn from 13 datasets were included. 55% of wasted children had WAZ &lt;-3. Children admitted with WAZ &lt;-3 compared to those with WAZ </w:instrText>
      </w:r>
      <w:r>
        <w:rPr>
          <w:rFonts w:ascii="Calibri" w:hAnsi="Calibri" w:cs="Calibri" w:hint="eastAsia"/>
          <w:sz w:val="22"/>
          <w:szCs w:val="22"/>
        </w:rPr>
        <w:instrText>≥</w:instrText>
      </w:r>
      <w:r>
        <w:rPr>
          <w:rFonts w:ascii="Calibri" w:hAnsi="Calibri" w:cs="Calibri"/>
          <w:sz w:val="22"/>
          <w:szCs w:val="22"/>
        </w:rPr>
        <w:instrText>-3 had lower recovery rates (28.3% vs. 48.7%), higher risk of death (1.8% vs. 0.7%), and higher risk of transfer to inpatient care (6.2% vs. 3.8%). Growth trajectories showed that children with WAZ &lt;-3 had markedly lower anthropometry at the start and end of care, however, their patterns of anthropometric gains were very similar to those with WAZ </w:instrText>
      </w:r>
      <w:r>
        <w:rPr>
          <w:rFonts w:ascii="Calibri" w:hAnsi="Calibri" w:cs="Calibri" w:hint="eastAsia"/>
          <w:sz w:val="22"/>
          <w:szCs w:val="22"/>
        </w:rPr>
        <w:instrText>≥</w:instrText>
      </w:r>
      <w:r>
        <w:rPr>
          <w:rFonts w:ascii="Calibri" w:hAnsi="Calibri" w:cs="Calibri"/>
          <w:sz w:val="22"/>
          <w:szCs w:val="22"/>
        </w:rPr>
        <w:instrText xml:space="preserve">-3. If moderately wasted children with WAZ &lt;-3 were treated in therapeutic programmes alongside severely wasted children, we estimate caseloads would increase by 32%. Our findings suggest that wasted children with WAZ &lt;-3 are an especially vulnerable group and those with moderate wasting and WAZ &lt;-3 likely require a higher intensity of nutritional support than is currently recommended. Longer or improved treatment may be necessary, and the timeline and definition of recovery likely need review.","issue":"1740-8709 (Electronic)","language":"eng","title":"How do children with severe underweight and wasting respond to treatment? A pooled secondary data analysis to inform future intervention studies","author":[{"family":"Odei Obeng-Amoako","given":"Ga Auid-Orcid"},{"family":"Stobaugh","given":"H."},{"family":"Wrottesley","given":"S. V."},{"family":"Khara","given":"T."},{"family":"Binns","given":"P."},{"family":"Trehan","given":"I."},{"family":"Black","given":"R. E."},{"family":"Webb","given":"P."},{"family":"Mwangome","given":"M. Auid-Orcid"},{"family":"Bailey","given":"J."},{"family":"Bahwere","given":"P."},{"family":"Dolan","given":"C."},{"family":"Boyd","given":"E."},{"family":"Briend","given":"A."},{"family":"Myatt","given":"M. A."},{"family":"Lelijveld","given":"N. Auid-Orcid"}]}}],"schema":"https://github.com/citation-style-language/schema/raw/master/csl-citation.json"} </w:instrText>
      </w:r>
      <w:r w:rsidRPr="00496E1A">
        <w:rPr>
          <w:rFonts w:ascii="Calibri" w:hAnsi="Calibri" w:cs="Calibri"/>
          <w:sz w:val="22"/>
          <w:szCs w:val="22"/>
        </w:rPr>
        <w:fldChar w:fldCharType="separate"/>
      </w:r>
      <w:r w:rsidRPr="00374F62">
        <w:rPr>
          <w:rFonts w:ascii="Aptos" w:hAnsi="Aptos"/>
        </w:rPr>
        <w:t>(52)</w:t>
      </w:r>
      <w:r w:rsidRPr="00496E1A">
        <w:rPr>
          <w:rFonts w:ascii="Calibri" w:hAnsi="Calibri" w:cs="Calibri"/>
          <w:sz w:val="22"/>
          <w:szCs w:val="22"/>
        </w:rPr>
        <w:fldChar w:fldCharType="end"/>
      </w:r>
      <w:r>
        <w:rPr>
          <w:rFonts w:ascii="Calibri" w:hAnsi="Calibri" w:cs="Calibri"/>
          <w:sz w:val="22"/>
          <w:szCs w:val="22"/>
        </w:rPr>
        <w:t xml:space="preserve"> </w:t>
      </w:r>
    </w:p>
  </w:footnote>
  <w:footnote w:id="6">
    <w:p w14:paraId="30E38746" w14:textId="2224D77D" w:rsidR="003E037F" w:rsidRDefault="003E037F">
      <w:pPr>
        <w:pStyle w:val="FootnoteText"/>
      </w:pPr>
      <w:r>
        <w:rPr>
          <w:rStyle w:val="FootnoteReference"/>
        </w:rPr>
        <w:footnoteRef/>
      </w:r>
      <w:r>
        <w:t xml:space="preserve"> </w:t>
      </w:r>
      <w:hyperlink r:id="rId4" w:history="1">
        <w:r w:rsidRPr="004978B2">
          <w:rPr>
            <w:rStyle w:val="Hyperlink"/>
          </w:rPr>
          <w:t>https://journals.plos.org/globalpublichealth/article?id=10.1371/journal.pgph.0004890</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B5BAE" w14:textId="0D191C23" w:rsidR="0095795B" w:rsidRDefault="000A1C83">
    <w:pPr>
      <w:pStyle w:val="Header"/>
      <w:jc w:val="center"/>
      <w:rPr>
        <w:sz w:val="30"/>
      </w:rPr>
    </w:pPr>
    <w:r>
      <w:rPr>
        <w:rFonts w:ascii="Calibri" w:hAnsi="Calibri" w:cs="Calibri"/>
        <w:b/>
        <w:i/>
        <w:color w:val="ED7D31"/>
        <w:sz w:val="32"/>
      </w:rPr>
      <w:t>Terms of Reference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4315E"/>
    <w:multiLevelType w:val="hybridMultilevel"/>
    <w:tmpl w:val="4D82023E"/>
    <w:lvl w:ilvl="0" w:tplc="04090001">
      <w:start w:val="1"/>
      <w:numFmt w:val="bullet"/>
      <w:lvlText w:val=""/>
      <w:lvlJc w:val="left"/>
      <w:pPr>
        <w:ind w:left="-187" w:hanging="360"/>
      </w:pPr>
      <w:rPr>
        <w:rFonts w:ascii="Symbol" w:hAnsi="Symbol" w:hint="default"/>
      </w:rPr>
    </w:lvl>
    <w:lvl w:ilvl="1" w:tplc="04090003" w:tentative="1">
      <w:start w:val="1"/>
      <w:numFmt w:val="bullet"/>
      <w:lvlText w:val="o"/>
      <w:lvlJc w:val="left"/>
      <w:pPr>
        <w:ind w:left="533" w:hanging="360"/>
      </w:pPr>
      <w:rPr>
        <w:rFonts w:ascii="Courier New" w:hAnsi="Courier New" w:cs="Courier New" w:hint="default"/>
      </w:rPr>
    </w:lvl>
    <w:lvl w:ilvl="2" w:tplc="04090005" w:tentative="1">
      <w:start w:val="1"/>
      <w:numFmt w:val="bullet"/>
      <w:lvlText w:val=""/>
      <w:lvlJc w:val="left"/>
      <w:pPr>
        <w:ind w:left="1253" w:hanging="360"/>
      </w:pPr>
      <w:rPr>
        <w:rFonts w:ascii="Wingdings" w:hAnsi="Wingdings" w:hint="default"/>
      </w:rPr>
    </w:lvl>
    <w:lvl w:ilvl="3" w:tplc="04090001" w:tentative="1">
      <w:start w:val="1"/>
      <w:numFmt w:val="bullet"/>
      <w:lvlText w:val=""/>
      <w:lvlJc w:val="left"/>
      <w:pPr>
        <w:ind w:left="1973" w:hanging="360"/>
      </w:pPr>
      <w:rPr>
        <w:rFonts w:ascii="Symbol" w:hAnsi="Symbol" w:hint="default"/>
      </w:rPr>
    </w:lvl>
    <w:lvl w:ilvl="4" w:tplc="04090003" w:tentative="1">
      <w:start w:val="1"/>
      <w:numFmt w:val="bullet"/>
      <w:lvlText w:val="o"/>
      <w:lvlJc w:val="left"/>
      <w:pPr>
        <w:ind w:left="2693" w:hanging="360"/>
      </w:pPr>
      <w:rPr>
        <w:rFonts w:ascii="Courier New" w:hAnsi="Courier New" w:cs="Courier New" w:hint="default"/>
      </w:rPr>
    </w:lvl>
    <w:lvl w:ilvl="5" w:tplc="04090005" w:tentative="1">
      <w:start w:val="1"/>
      <w:numFmt w:val="bullet"/>
      <w:lvlText w:val=""/>
      <w:lvlJc w:val="left"/>
      <w:pPr>
        <w:ind w:left="3413" w:hanging="360"/>
      </w:pPr>
      <w:rPr>
        <w:rFonts w:ascii="Wingdings" w:hAnsi="Wingdings" w:hint="default"/>
      </w:rPr>
    </w:lvl>
    <w:lvl w:ilvl="6" w:tplc="04090001" w:tentative="1">
      <w:start w:val="1"/>
      <w:numFmt w:val="bullet"/>
      <w:lvlText w:val=""/>
      <w:lvlJc w:val="left"/>
      <w:pPr>
        <w:ind w:left="4133" w:hanging="360"/>
      </w:pPr>
      <w:rPr>
        <w:rFonts w:ascii="Symbol" w:hAnsi="Symbol" w:hint="default"/>
      </w:rPr>
    </w:lvl>
    <w:lvl w:ilvl="7" w:tplc="04090003" w:tentative="1">
      <w:start w:val="1"/>
      <w:numFmt w:val="bullet"/>
      <w:lvlText w:val="o"/>
      <w:lvlJc w:val="left"/>
      <w:pPr>
        <w:ind w:left="4853" w:hanging="360"/>
      </w:pPr>
      <w:rPr>
        <w:rFonts w:ascii="Courier New" w:hAnsi="Courier New" w:cs="Courier New" w:hint="default"/>
      </w:rPr>
    </w:lvl>
    <w:lvl w:ilvl="8" w:tplc="04090005" w:tentative="1">
      <w:start w:val="1"/>
      <w:numFmt w:val="bullet"/>
      <w:lvlText w:val=""/>
      <w:lvlJc w:val="left"/>
      <w:pPr>
        <w:ind w:left="5573" w:hanging="360"/>
      </w:pPr>
      <w:rPr>
        <w:rFonts w:ascii="Wingdings" w:hAnsi="Wingdings" w:hint="default"/>
      </w:rPr>
    </w:lvl>
  </w:abstractNum>
  <w:abstractNum w:abstractNumId="1" w15:restartNumberingAfterBreak="0">
    <w:nsid w:val="03C14325"/>
    <w:multiLevelType w:val="hybridMultilevel"/>
    <w:tmpl w:val="37AACFD4"/>
    <w:lvl w:ilvl="0" w:tplc="782C8F4A">
      <w:start w:val="1"/>
      <w:numFmt w:val="decimal"/>
      <w:lvlText w:val="%1."/>
      <w:lvlJc w:val="left"/>
      <w:pPr>
        <w:ind w:left="720" w:hanging="360"/>
      </w:pPr>
      <w:rPr>
        <w:rFonts w:ascii="Times New Roman" w:eastAsia="Times New Roman" w:hAnsi="Times New Roman" w:cs="Times New Roman"/>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05316077"/>
    <w:multiLevelType w:val="hybridMultilevel"/>
    <w:tmpl w:val="4C4208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07E11"/>
    <w:multiLevelType w:val="hybridMultilevel"/>
    <w:tmpl w:val="289078A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0A6750BF"/>
    <w:multiLevelType w:val="hybridMultilevel"/>
    <w:tmpl w:val="F9A611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7325A0"/>
    <w:multiLevelType w:val="hybridMultilevel"/>
    <w:tmpl w:val="603090C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1FB6D9E"/>
    <w:multiLevelType w:val="multilevel"/>
    <w:tmpl w:val="07D836D0"/>
    <w:lvl w:ilvl="0">
      <w:start w:val="1"/>
      <w:numFmt w:val="decimal"/>
      <w:lvlText w:val="%1."/>
      <w:lvlJc w:val="left"/>
      <w:pPr>
        <w:ind w:left="360" w:hanging="360"/>
      </w:pPr>
    </w:lvl>
    <w:lvl w:ilvl="1">
      <w:start w:val="2"/>
      <w:numFmt w:val="decimal"/>
      <w:isLgl/>
      <w:lvlText w:val="%1.%2"/>
      <w:lvlJc w:val="left"/>
      <w:pPr>
        <w:ind w:left="720" w:hanging="36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2160" w:hanging="1800"/>
      </w:pPr>
      <w:rPr>
        <w:rFonts w:hint="default"/>
        <w:sz w:val="24"/>
      </w:rPr>
    </w:lvl>
  </w:abstractNum>
  <w:abstractNum w:abstractNumId="7" w15:restartNumberingAfterBreak="0">
    <w:nsid w:val="12266F44"/>
    <w:multiLevelType w:val="multilevel"/>
    <w:tmpl w:val="0E1808FE"/>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15:restartNumberingAfterBreak="0">
    <w:nsid w:val="12421D55"/>
    <w:multiLevelType w:val="hybridMultilevel"/>
    <w:tmpl w:val="FDBE0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AF63E1"/>
    <w:multiLevelType w:val="hybridMultilevel"/>
    <w:tmpl w:val="5E10E5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387C01"/>
    <w:multiLevelType w:val="hybridMultilevel"/>
    <w:tmpl w:val="8CBA5FE0"/>
    <w:lvl w:ilvl="0" w:tplc="A372E038">
      <w:start w:val="1"/>
      <w:numFmt w:val="bullet"/>
      <w:lvlText w:val=""/>
      <w:lvlJc w:val="left"/>
      <w:pPr>
        <w:ind w:left="644" w:hanging="360"/>
      </w:pPr>
      <w:rPr>
        <w:rFonts w:ascii="Symbol" w:hAnsi="Symbol" w:hint="default"/>
        <w:lang w:val="en-GB"/>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1D191098"/>
    <w:multiLevelType w:val="multilevel"/>
    <w:tmpl w:val="8C3C3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D35F60"/>
    <w:multiLevelType w:val="hybridMultilevel"/>
    <w:tmpl w:val="754C6DF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0FF733D"/>
    <w:multiLevelType w:val="hybridMultilevel"/>
    <w:tmpl w:val="9026ACD0"/>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start w:val="1"/>
      <w:numFmt w:val="bullet"/>
      <w:lvlText w:val=""/>
      <w:lvlJc w:val="left"/>
      <w:pPr>
        <w:ind w:left="2160" w:hanging="360"/>
      </w:pPr>
      <w:rPr>
        <w:rFonts w:ascii="Wingdings" w:hAnsi="Wingdings" w:hint="default"/>
      </w:rPr>
    </w:lvl>
    <w:lvl w:ilvl="3" w:tplc="3409000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34973D93"/>
    <w:multiLevelType w:val="hybridMultilevel"/>
    <w:tmpl w:val="CE366B64"/>
    <w:lvl w:ilvl="0" w:tplc="9AD6A4CA">
      <w:start w:val="1"/>
      <w:numFmt w:val="bullet"/>
      <w:lvlText w:val=""/>
      <w:lvlJc w:val="left"/>
      <w:pPr>
        <w:tabs>
          <w:tab w:val="num" w:pos="360"/>
        </w:tabs>
        <w:ind w:left="360" w:hanging="360"/>
      </w:pPr>
      <w:rPr>
        <w:rFonts w:ascii="Wingdings" w:hAnsi="Wingdings" w:hint="default"/>
        <w:effect w:val="none"/>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C71013D"/>
    <w:multiLevelType w:val="hybridMultilevel"/>
    <w:tmpl w:val="39561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FB2097"/>
    <w:multiLevelType w:val="hybridMultilevel"/>
    <w:tmpl w:val="F42E3DC2"/>
    <w:lvl w:ilvl="0" w:tplc="8A6007D0">
      <w:start w:val="2"/>
      <w:numFmt w:val="decimal"/>
      <w:lvlText w:val="%1."/>
      <w:lvlJc w:val="left"/>
      <w:pPr>
        <w:ind w:left="927" w:hanging="360"/>
      </w:pPr>
      <w:rPr>
        <w:rFonts w:hint="default"/>
      </w:rPr>
    </w:lvl>
    <w:lvl w:ilvl="1" w:tplc="34090019" w:tentative="1">
      <w:start w:val="1"/>
      <w:numFmt w:val="lowerLetter"/>
      <w:lvlText w:val="%2."/>
      <w:lvlJc w:val="left"/>
      <w:pPr>
        <w:ind w:left="1647" w:hanging="360"/>
      </w:pPr>
    </w:lvl>
    <w:lvl w:ilvl="2" w:tplc="3409001B" w:tentative="1">
      <w:start w:val="1"/>
      <w:numFmt w:val="lowerRoman"/>
      <w:lvlText w:val="%3."/>
      <w:lvlJc w:val="right"/>
      <w:pPr>
        <w:ind w:left="2367" w:hanging="180"/>
      </w:pPr>
    </w:lvl>
    <w:lvl w:ilvl="3" w:tplc="3409000F" w:tentative="1">
      <w:start w:val="1"/>
      <w:numFmt w:val="decimal"/>
      <w:lvlText w:val="%4."/>
      <w:lvlJc w:val="left"/>
      <w:pPr>
        <w:ind w:left="3087" w:hanging="360"/>
      </w:pPr>
    </w:lvl>
    <w:lvl w:ilvl="4" w:tplc="34090019" w:tentative="1">
      <w:start w:val="1"/>
      <w:numFmt w:val="lowerLetter"/>
      <w:lvlText w:val="%5."/>
      <w:lvlJc w:val="left"/>
      <w:pPr>
        <w:ind w:left="3807" w:hanging="360"/>
      </w:pPr>
    </w:lvl>
    <w:lvl w:ilvl="5" w:tplc="3409001B" w:tentative="1">
      <w:start w:val="1"/>
      <w:numFmt w:val="lowerRoman"/>
      <w:lvlText w:val="%6."/>
      <w:lvlJc w:val="right"/>
      <w:pPr>
        <w:ind w:left="4527" w:hanging="180"/>
      </w:pPr>
    </w:lvl>
    <w:lvl w:ilvl="6" w:tplc="3409000F" w:tentative="1">
      <w:start w:val="1"/>
      <w:numFmt w:val="decimal"/>
      <w:lvlText w:val="%7."/>
      <w:lvlJc w:val="left"/>
      <w:pPr>
        <w:ind w:left="5247" w:hanging="360"/>
      </w:pPr>
    </w:lvl>
    <w:lvl w:ilvl="7" w:tplc="34090019" w:tentative="1">
      <w:start w:val="1"/>
      <w:numFmt w:val="lowerLetter"/>
      <w:lvlText w:val="%8."/>
      <w:lvlJc w:val="left"/>
      <w:pPr>
        <w:ind w:left="5967" w:hanging="360"/>
      </w:pPr>
    </w:lvl>
    <w:lvl w:ilvl="8" w:tplc="3409001B" w:tentative="1">
      <w:start w:val="1"/>
      <w:numFmt w:val="lowerRoman"/>
      <w:lvlText w:val="%9."/>
      <w:lvlJc w:val="right"/>
      <w:pPr>
        <w:ind w:left="6687" w:hanging="180"/>
      </w:pPr>
    </w:lvl>
  </w:abstractNum>
  <w:abstractNum w:abstractNumId="17" w15:restartNumberingAfterBreak="0">
    <w:nsid w:val="3EB9022B"/>
    <w:multiLevelType w:val="hybridMultilevel"/>
    <w:tmpl w:val="CF22CF3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8" w15:restartNumberingAfterBreak="0">
    <w:nsid w:val="3ECC49A4"/>
    <w:multiLevelType w:val="hybridMultilevel"/>
    <w:tmpl w:val="EFFC3A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F3A4465"/>
    <w:multiLevelType w:val="hybridMultilevel"/>
    <w:tmpl w:val="D9505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FB39AA"/>
    <w:multiLevelType w:val="hybridMultilevel"/>
    <w:tmpl w:val="E1B0C4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08978F8"/>
    <w:multiLevelType w:val="multilevel"/>
    <w:tmpl w:val="D1AC65E4"/>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2" w15:restartNumberingAfterBreak="0">
    <w:nsid w:val="41C56473"/>
    <w:multiLevelType w:val="hybridMultilevel"/>
    <w:tmpl w:val="A63CEFA6"/>
    <w:lvl w:ilvl="0" w:tplc="6466FE68">
      <w:start w:val="1"/>
      <w:numFmt w:val="decimal"/>
      <w:lvlText w:val="%1."/>
      <w:lvlJc w:val="left"/>
      <w:pPr>
        <w:ind w:left="458" w:hanging="358"/>
      </w:pPr>
      <w:rPr>
        <w:rFonts w:hint="default"/>
        <w:b/>
        <w:bCs/>
        <w:spacing w:val="-1"/>
        <w:w w:val="100"/>
        <w:lang w:val="en-US" w:eastAsia="en-US" w:bidi="ar-SA"/>
      </w:rPr>
    </w:lvl>
    <w:lvl w:ilvl="1" w:tplc="7EE810F4">
      <w:start w:val="1"/>
      <w:numFmt w:val="decimal"/>
      <w:lvlText w:val="%2."/>
      <w:lvlJc w:val="left"/>
      <w:pPr>
        <w:ind w:left="885" w:hanging="293"/>
      </w:pPr>
      <w:rPr>
        <w:rFonts w:ascii="Arial MT" w:eastAsia="Arial MT" w:hAnsi="Arial MT" w:cs="Arial MT" w:hint="default"/>
        <w:w w:val="96"/>
        <w:sz w:val="20"/>
        <w:szCs w:val="20"/>
        <w:lang w:val="en-US" w:eastAsia="en-US" w:bidi="ar-SA"/>
      </w:rPr>
    </w:lvl>
    <w:lvl w:ilvl="2" w:tplc="A31E1D76">
      <w:start w:val="1"/>
      <w:numFmt w:val="lowerLetter"/>
      <w:lvlText w:val="%3."/>
      <w:lvlJc w:val="left"/>
      <w:pPr>
        <w:ind w:left="1538" w:hanging="358"/>
      </w:pPr>
      <w:rPr>
        <w:rFonts w:ascii="Arial MT" w:eastAsia="Arial MT" w:hAnsi="Arial MT" w:cs="Arial MT" w:hint="default"/>
        <w:w w:val="96"/>
        <w:sz w:val="20"/>
        <w:szCs w:val="20"/>
        <w:lang w:val="en-US" w:eastAsia="en-US" w:bidi="ar-SA"/>
      </w:rPr>
    </w:lvl>
    <w:lvl w:ilvl="3" w:tplc="9FB8FC80">
      <w:numFmt w:val="bullet"/>
      <w:lvlText w:val="•"/>
      <w:lvlJc w:val="left"/>
      <w:pPr>
        <w:ind w:left="2632" w:hanging="358"/>
      </w:pPr>
      <w:rPr>
        <w:rFonts w:hint="default"/>
        <w:lang w:val="en-US" w:eastAsia="en-US" w:bidi="ar-SA"/>
      </w:rPr>
    </w:lvl>
    <w:lvl w:ilvl="4" w:tplc="7C0A132C">
      <w:numFmt w:val="bullet"/>
      <w:lvlText w:val="•"/>
      <w:lvlJc w:val="left"/>
      <w:pPr>
        <w:ind w:left="3725" w:hanging="358"/>
      </w:pPr>
      <w:rPr>
        <w:rFonts w:hint="default"/>
        <w:lang w:val="en-US" w:eastAsia="en-US" w:bidi="ar-SA"/>
      </w:rPr>
    </w:lvl>
    <w:lvl w:ilvl="5" w:tplc="F5AC8E2C">
      <w:numFmt w:val="bullet"/>
      <w:lvlText w:val="•"/>
      <w:lvlJc w:val="left"/>
      <w:pPr>
        <w:ind w:left="4817" w:hanging="358"/>
      </w:pPr>
      <w:rPr>
        <w:rFonts w:hint="default"/>
        <w:lang w:val="en-US" w:eastAsia="en-US" w:bidi="ar-SA"/>
      </w:rPr>
    </w:lvl>
    <w:lvl w:ilvl="6" w:tplc="986838E0">
      <w:numFmt w:val="bullet"/>
      <w:lvlText w:val="•"/>
      <w:lvlJc w:val="left"/>
      <w:pPr>
        <w:ind w:left="5910" w:hanging="358"/>
      </w:pPr>
      <w:rPr>
        <w:rFonts w:hint="default"/>
        <w:lang w:val="en-US" w:eastAsia="en-US" w:bidi="ar-SA"/>
      </w:rPr>
    </w:lvl>
    <w:lvl w:ilvl="7" w:tplc="7A02FD1A">
      <w:numFmt w:val="bullet"/>
      <w:lvlText w:val="•"/>
      <w:lvlJc w:val="left"/>
      <w:pPr>
        <w:ind w:left="7002" w:hanging="358"/>
      </w:pPr>
      <w:rPr>
        <w:rFonts w:hint="default"/>
        <w:lang w:val="en-US" w:eastAsia="en-US" w:bidi="ar-SA"/>
      </w:rPr>
    </w:lvl>
    <w:lvl w:ilvl="8" w:tplc="6DE2EF5A">
      <w:numFmt w:val="bullet"/>
      <w:lvlText w:val="•"/>
      <w:lvlJc w:val="left"/>
      <w:pPr>
        <w:ind w:left="8095" w:hanging="358"/>
      </w:pPr>
      <w:rPr>
        <w:rFonts w:hint="default"/>
        <w:lang w:val="en-US" w:eastAsia="en-US" w:bidi="ar-SA"/>
      </w:rPr>
    </w:lvl>
  </w:abstractNum>
  <w:abstractNum w:abstractNumId="23" w15:restartNumberingAfterBreak="0">
    <w:nsid w:val="437511DC"/>
    <w:multiLevelType w:val="hybridMultilevel"/>
    <w:tmpl w:val="C2061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FB077E"/>
    <w:multiLevelType w:val="hybridMultilevel"/>
    <w:tmpl w:val="05EEC0A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57023A4"/>
    <w:multiLevelType w:val="hybridMultilevel"/>
    <w:tmpl w:val="FF203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9F19DB"/>
    <w:multiLevelType w:val="hybridMultilevel"/>
    <w:tmpl w:val="4A66BDC6"/>
    <w:lvl w:ilvl="0" w:tplc="FFF4F15C">
      <w:start w:val="8400"/>
      <w:numFmt w:val="bullet"/>
      <w:lvlText w:val="-"/>
      <w:lvlJc w:val="left"/>
      <w:pPr>
        <w:ind w:left="720" w:hanging="360"/>
      </w:pPr>
      <w:rPr>
        <w:rFonts w:ascii="Gill Sans MT" w:eastAsia="Times New Roman" w:hAnsi="Gill Sans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DF36A6"/>
    <w:multiLevelType w:val="multilevel"/>
    <w:tmpl w:val="65DE6A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6A2771F"/>
    <w:multiLevelType w:val="hybridMultilevel"/>
    <w:tmpl w:val="8A405C96"/>
    <w:lvl w:ilvl="0" w:tplc="9AD6A4CA">
      <w:start w:val="1"/>
      <w:numFmt w:val="bullet"/>
      <w:lvlText w:val=""/>
      <w:lvlJc w:val="left"/>
      <w:pPr>
        <w:tabs>
          <w:tab w:val="num" w:pos="360"/>
        </w:tabs>
        <w:ind w:left="360" w:hanging="360"/>
      </w:pPr>
      <w:rPr>
        <w:rFonts w:ascii="Wingdings" w:hAnsi="Wingdings" w:hint="default"/>
        <w:effect w:val="none"/>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7221F46"/>
    <w:multiLevelType w:val="hybridMultilevel"/>
    <w:tmpl w:val="14707D0C"/>
    <w:lvl w:ilvl="0" w:tplc="AFFC056C">
      <w:start w:val="1"/>
      <w:numFmt w:val="bullet"/>
      <w:lvlText w:val="•"/>
      <w:lvlJc w:val="left"/>
      <w:pPr>
        <w:tabs>
          <w:tab w:val="num" w:pos="720"/>
        </w:tabs>
        <w:ind w:left="720" w:hanging="360"/>
      </w:pPr>
      <w:rPr>
        <w:rFonts w:ascii="Arial" w:hAnsi="Arial" w:hint="default"/>
      </w:rPr>
    </w:lvl>
    <w:lvl w:ilvl="1" w:tplc="3B6854C0">
      <w:numFmt w:val="bullet"/>
      <w:lvlText w:val="•"/>
      <w:lvlJc w:val="left"/>
      <w:pPr>
        <w:tabs>
          <w:tab w:val="num" w:pos="1440"/>
        </w:tabs>
        <w:ind w:left="1440" w:hanging="360"/>
      </w:pPr>
      <w:rPr>
        <w:rFonts w:ascii="Arial" w:hAnsi="Arial" w:hint="default"/>
      </w:rPr>
    </w:lvl>
    <w:lvl w:ilvl="2" w:tplc="A50E8108" w:tentative="1">
      <w:start w:val="1"/>
      <w:numFmt w:val="bullet"/>
      <w:lvlText w:val="•"/>
      <w:lvlJc w:val="left"/>
      <w:pPr>
        <w:tabs>
          <w:tab w:val="num" w:pos="2160"/>
        </w:tabs>
        <w:ind w:left="2160" w:hanging="360"/>
      </w:pPr>
      <w:rPr>
        <w:rFonts w:ascii="Arial" w:hAnsi="Arial" w:hint="default"/>
      </w:rPr>
    </w:lvl>
    <w:lvl w:ilvl="3" w:tplc="8FFE77B2" w:tentative="1">
      <w:start w:val="1"/>
      <w:numFmt w:val="bullet"/>
      <w:lvlText w:val="•"/>
      <w:lvlJc w:val="left"/>
      <w:pPr>
        <w:tabs>
          <w:tab w:val="num" w:pos="2880"/>
        </w:tabs>
        <w:ind w:left="2880" w:hanging="360"/>
      </w:pPr>
      <w:rPr>
        <w:rFonts w:ascii="Arial" w:hAnsi="Arial" w:hint="default"/>
      </w:rPr>
    </w:lvl>
    <w:lvl w:ilvl="4" w:tplc="5A025110" w:tentative="1">
      <w:start w:val="1"/>
      <w:numFmt w:val="bullet"/>
      <w:lvlText w:val="•"/>
      <w:lvlJc w:val="left"/>
      <w:pPr>
        <w:tabs>
          <w:tab w:val="num" w:pos="3600"/>
        </w:tabs>
        <w:ind w:left="3600" w:hanging="360"/>
      </w:pPr>
      <w:rPr>
        <w:rFonts w:ascii="Arial" w:hAnsi="Arial" w:hint="default"/>
      </w:rPr>
    </w:lvl>
    <w:lvl w:ilvl="5" w:tplc="22101686" w:tentative="1">
      <w:start w:val="1"/>
      <w:numFmt w:val="bullet"/>
      <w:lvlText w:val="•"/>
      <w:lvlJc w:val="left"/>
      <w:pPr>
        <w:tabs>
          <w:tab w:val="num" w:pos="4320"/>
        </w:tabs>
        <w:ind w:left="4320" w:hanging="360"/>
      </w:pPr>
      <w:rPr>
        <w:rFonts w:ascii="Arial" w:hAnsi="Arial" w:hint="default"/>
      </w:rPr>
    </w:lvl>
    <w:lvl w:ilvl="6" w:tplc="5450FE0A" w:tentative="1">
      <w:start w:val="1"/>
      <w:numFmt w:val="bullet"/>
      <w:lvlText w:val="•"/>
      <w:lvlJc w:val="left"/>
      <w:pPr>
        <w:tabs>
          <w:tab w:val="num" w:pos="5040"/>
        </w:tabs>
        <w:ind w:left="5040" w:hanging="360"/>
      </w:pPr>
      <w:rPr>
        <w:rFonts w:ascii="Arial" w:hAnsi="Arial" w:hint="default"/>
      </w:rPr>
    </w:lvl>
    <w:lvl w:ilvl="7" w:tplc="6AEC3CBC" w:tentative="1">
      <w:start w:val="1"/>
      <w:numFmt w:val="bullet"/>
      <w:lvlText w:val="•"/>
      <w:lvlJc w:val="left"/>
      <w:pPr>
        <w:tabs>
          <w:tab w:val="num" w:pos="5760"/>
        </w:tabs>
        <w:ind w:left="5760" w:hanging="360"/>
      </w:pPr>
      <w:rPr>
        <w:rFonts w:ascii="Arial" w:hAnsi="Arial" w:hint="default"/>
      </w:rPr>
    </w:lvl>
    <w:lvl w:ilvl="8" w:tplc="84869A6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8D4326D"/>
    <w:multiLevelType w:val="hybridMultilevel"/>
    <w:tmpl w:val="6350841C"/>
    <w:lvl w:ilvl="0" w:tplc="3409000F">
      <w:start w:val="1"/>
      <w:numFmt w:val="decimal"/>
      <w:lvlText w:val="%1."/>
      <w:lvlJc w:val="left"/>
      <w:pPr>
        <w:ind w:left="927"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49B0231A"/>
    <w:multiLevelType w:val="hybridMultilevel"/>
    <w:tmpl w:val="A26A3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C65214"/>
    <w:multiLevelType w:val="hybridMultilevel"/>
    <w:tmpl w:val="FF4494D0"/>
    <w:lvl w:ilvl="0" w:tplc="9AD6A4CA">
      <w:start w:val="1"/>
      <w:numFmt w:val="bullet"/>
      <w:lvlText w:val=""/>
      <w:lvlJc w:val="left"/>
      <w:pPr>
        <w:tabs>
          <w:tab w:val="num" w:pos="360"/>
        </w:tabs>
        <w:ind w:left="360" w:hanging="360"/>
      </w:pPr>
      <w:rPr>
        <w:rFonts w:ascii="Wingdings" w:hAnsi="Wingdings" w:hint="default"/>
        <w:effect w:val="none"/>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4AE16CEC"/>
    <w:multiLevelType w:val="hybridMultilevel"/>
    <w:tmpl w:val="CD328C4C"/>
    <w:lvl w:ilvl="0" w:tplc="BF2EED48">
      <w:start w:val="1"/>
      <w:numFmt w:val="bullet"/>
      <w:lvlText w:val="•"/>
      <w:lvlJc w:val="left"/>
      <w:pPr>
        <w:tabs>
          <w:tab w:val="num" w:pos="720"/>
        </w:tabs>
        <w:ind w:left="720" w:hanging="360"/>
      </w:pPr>
      <w:rPr>
        <w:rFonts w:ascii="Arial" w:hAnsi="Arial" w:hint="default"/>
      </w:rPr>
    </w:lvl>
    <w:lvl w:ilvl="1" w:tplc="63B20E7A" w:tentative="1">
      <w:start w:val="1"/>
      <w:numFmt w:val="bullet"/>
      <w:lvlText w:val="•"/>
      <w:lvlJc w:val="left"/>
      <w:pPr>
        <w:tabs>
          <w:tab w:val="num" w:pos="1440"/>
        </w:tabs>
        <w:ind w:left="1440" w:hanging="360"/>
      </w:pPr>
      <w:rPr>
        <w:rFonts w:ascii="Arial" w:hAnsi="Arial" w:hint="default"/>
      </w:rPr>
    </w:lvl>
    <w:lvl w:ilvl="2" w:tplc="E2905C70" w:tentative="1">
      <w:start w:val="1"/>
      <w:numFmt w:val="bullet"/>
      <w:lvlText w:val="•"/>
      <w:lvlJc w:val="left"/>
      <w:pPr>
        <w:tabs>
          <w:tab w:val="num" w:pos="2160"/>
        </w:tabs>
        <w:ind w:left="2160" w:hanging="360"/>
      </w:pPr>
      <w:rPr>
        <w:rFonts w:ascii="Arial" w:hAnsi="Arial" w:hint="default"/>
      </w:rPr>
    </w:lvl>
    <w:lvl w:ilvl="3" w:tplc="C1AEAE9C" w:tentative="1">
      <w:start w:val="1"/>
      <w:numFmt w:val="bullet"/>
      <w:lvlText w:val="•"/>
      <w:lvlJc w:val="left"/>
      <w:pPr>
        <w:tabs>
          <w:tab w:val="num" w:pos="2880"/>
        </w:tabs>
        <w:ind w:left="2880" w:hanging="360"/>
      </w:pPr>
      <w:rPr>
        <w:rFonts w:ascii="Arial" w:hAnsi="Arial" w:hint="default"/>
      </w:rPr>
    </w:lvl>
    <w:lvl w:ilvl="4" w:tplc="03BE0A72" w:tentative="1">
      <w:start w:val="1"/>
      <w:numFmt w:val="bullet"/>
      <w:lvlText w:val="•"/>
      <w:lvlJc w:val="left"/>
      <w:pPr>
        <w:tabs>
          <w:tab w:val="num" w:pos="3600"/>
        </w:tabs>
        <w:ind w:left="3600" w:hanging="360"/>
      </w:pPr>
      <w:rPr>
        <w:rFonts w:ascii="Arial" w:hAnsi="Arial" w:hint="default"/>
      </w:rPr>
    </w:lvl>
    <w:lvl w:ilvl="5" w:tplc="382677E6" w:tentative="1">
      <w:start w:val="1"/>
      <w:numFmt w:val="bullet"/>
      <w:lvlText w:val="•"/>
      <w:lvlJc w:val="left"/>
      <w:pPr>
        <w:tabs>
          <w:tab w:val="num" w:pos="4320"/>
        </w:tabs>
        <w:ind w:left="4320" w:hanging="360"/>
      </w:pPr>
      <w:rPr>
        <w:rFonts w:ascii="Arial" w:hAnsi="Arial" w:hint="default"/>
      </w:rPr>
    </w:lvl>
    <w:lvl w:ilvl="6" w:tplc="22F20C50" w:tentative="1">
      <w:start w:val="1"/>
      <w:numFmt w:val="bullet"/>
      <w:lvlText w:val="•"/>
      <w:lvlJc w:val="left"/>
      <w:pPr>
        <w:tabs>
          <w:tab w:val="num" w:pos="5040"/>
        </w:tabs>
        <w:ind w:left="5040" w:hanging="360"/>
      </w:pPr>
      <w:rPr>
        <w:rFonts w:ascii="Arial" w:hAnsi="Arial" w:hint="default"/>
      </w:rPr>
    </w:lvl>
    <w:lvl w:ilvl="7" w:tplc="A2F4EF04" w:tentative="1">
      <w:start w:val="1"/>
      <w:numFmt w:val="bullet"/>
      <w:lvlText w:val="•"/>
      <w:lvlJc w:val="left"/>
      <w:pPr>
        <w:tabs>
          <w:tab w:val="num" w:pos="5760"/>
        </w:tabs>
        <w:ind w:left="5760" w:hanging="360"/>
      </w:pPr>
      <w:rPr>
        <w:rFonts w:ascii="Arial" w:hAnsi="Arial" w:hint="default"/>
      </w:rPr>
    </w:lvl>
    <w:lvl w:ilvl="8" w:tplc="0E680D32"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D822D9A"/>
    <w:multiLevelType w:val="hybridMultilevel"/>
    <w:tmpl w:val="735061E0"/>
    <w:lvl w:ilvl="0" w:tplc="0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5" w15:restartNumberingAfterBreak="0">
    <w:nsid w:val="518813FE"/>
    <w:multiLevelType w:val="hybridMultilevel"/>
    <w:tmpl w:val="33DA7B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70B0186"/>
    <w:multiLevelType w:val="hybridMultilevel"/>
    <w:tmpl w:val="1B7496B8"/>
    <w:lvl w:ilvl="0" w:tplc="A9FA8952">
      <w:start w:val="1"/>
      <w:numFmt w:val="bullet"/>
      <w:lvlText w:val="•"/>
      <w:lvlJc w:val="left"/>
      <w:pPr>
        <w:tabs>
          <w:tab w:val="num" w:pos="720"/>
        </w:tabs>
        <w:ind w:left="720" w:hanging="360"/>
      </w:pPr>
      <w:rPr>
        <w:rFonts w:ascii="Arial" w:hAnsi="Arial" w:hint="default"/>
      </w:rPr>
    </w:lvl>
    <w:lvl w:ilvl="1" w:tplc="9CEEBC32" w:tentative="1">
      <w:start w:val="1"/>
      <w:numFmt w:val="bullet"/>
      <w:lvlText w:val="•"/>
      <w:lvlJc w:val="left"/>
      <w:pPr>
        <w:tabs>
          <w:tab w:val="num" w:pos="1440"/>
        </w:tabs>
        <w:ind w:left="1440" w:hanging="360"/>
      </w:pPr>
      <w:rPr>
        <w:rFonts w:ascii="Arial" w:hAnsi="Arial" w:hint="default"/>
      </w:rPr>
    </w:lvl>
    <w:lvl w:ilvl="2" w:tplc="3DA43C9C" w:tentative="1">
      <w:start w:val="1"/>
      <w:numFmt w:val="bullet"/>
      <w:lvlText w:val="•"/>
      <w:lvlJc w:val="left"/>
      <w:pPr>
        <w:tabs>
          <w:tab w:val="num" w:pos="2160"/>
        </w:tabs>
        <w:ind w:left="2160" w:hanging="360"/>
      </w:pPr>
      <w:rPr>
        <w:rFonts w:ascii="Arial" w:hAnsi="Arial" w:hint="default"/>
      </w:rPr>
    </w:lvl>
    <w:lvl w:ilvl="3" w:tplc="9EA6CCBC" w:tentative="1">
      <w:start w:val="1"/>
      <w:numFmt w:val="bullet"/>
      <w:lvlText w:val="•"/>
      <w:lvlJc w:val="left"/>
      <w:pPr>
        <w:tabs>
          <w:tab w:val="num" w:pos="2880"/>
        </w:tabs>
        <w:ind w:left="2880" w:hanging="360"/>
      </w:pPr>
      <w:rPr>
        <w:rFonts w:ascii="Arial" w:hAnsi="Arial" w:hint="default"/>
      </w:rPr>
    </w:lvl>
    <w:lvl w:ilvl="4" w:tplc="06C63554" w:tentative="1">
      <w:start w:val="1"/>
      <w:numFmt w:val="bullet"/>
      <w:lvlText w:val="•"/>
      <w:lvlJc w:val="left"/>
      <w:pPr>
        <w:tabs>
          <w:tab w:val="num" w:pos="3600"/>
        </w:tabs>
        <w:ind w:left="3600" w:hanging="360"/>
      </w:pPr>
      <w:rPr>
        <w:rFonts w:ascii="Arial" w:hAnsi="Arial" w:hint="default"/>
      </w:rPr>
    </w:lvl>
    <w:lvl w:ilvl="5" w:tplc="37C63452" w:tentative="1">
      <w:start w:val="1"/>
      <w:numFmt w:val="bullet"/>
      <w:lvlText w:val="•"/>
      <w:lvlJc w:val="left"/>
      <w:pPr>
        <w:tabs>
          <w:tab w:val="num" w:pos="4320"/>
        </w:tabs>
        <w:ind w:left="4320" w:hanging="360"/>
      </w:pPr>
      <w:rPr>
        <w:rFonts w:ascii="Arial" w:hAnsi="Arial" w:hint="default"/>
      </w:rPr>
    </w:lvl>
    <w:lvl w:ilvl="6" w:tplc="97F056A4" w:tentative="1">
      <w:start w:val="1"/>
      <w:numFmt w:val="bullet"/>
      <w:lvlText w:val="•"/>
      <w:lvlJc w:val="left"/>
      <w:pPr>
        <w:tabs>
          <w:tab w:val="num" w:pos="5040"/>
        </w:tabs>
        <w:ind w:left="5040" w:hanging="360"/>
      </w:pPr>
      <w:rPr>
        <w:rFonts w:ascii="Arial" w:hAnsi="Arial" w:hint="default"/>
      </w:rPr>
    </w:lvl>
    <w:lvl w:ilvl="7" w:tplc="2F88D754" w:tentative="1">
      <w:start w:val="1"/>
      <w:numFmt w:val="bullet"/>
      <w:lvlText w:val="•"/>
      <w:lvlJc w:val="left"/>
      <w:pPr>
        <w:tabs>
          <w:tab w:val="num" w:pos="5760"/>
        </w:tabs>
        <w:ind w:left="5760" w:hanging="360"/>
      </w:pPr>
      <w:rPr>
        <w:rFonts w:ascii="Arial" w:hAnsi="Arial" w:hint="default"/>
      </w:rPr>
    </w:lvl>
    <w:lvl w:ilvl="8" w:tplc="4B881FC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9CD624D"/>
    <w:multiLevelType w:val="hybridMultilevel"/>
    <w:tmpl w:val="F006D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ACC1618"/>
    <w:multiLevelType w:val="hybridMultilevel"/>
    <w:tmpl w:val="BAD294F2"/>
    <w:lvl w:ilvl="0" w:tplc="9AD6A4CA">
      <w:start w:val="1"/>
      <w:numFmt w:val="bullet"/>
      <w:lvlText w:val=""/>
      <w:lvlJc w:val="left"/>
      <w:pPr>
        <w:tabs>
          <w:tab w:val="num" w:pos="360"/>
        </w:tabs>
        <w:ind w:left="360" w:hanging="360"/>
      </w:pPr>
      <w:rPr>
        <w:rFonts w:ascii="Wingdings" w:hAnsi="Wingdings" w:hint="default"/>
        <w:effect w:val="none"/>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5FAB7CA4"/>
    <w:multiLevelType w:val="hybridMultilevel"/>
    <w:tmpl w:val="7DACA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D522CD"/>
    <w:multiLevelType w:val="hybridMultilevel"/>
    <w:tmpl w:val="8CDA2F3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1" w15:restartNumberingAfterBreak="0">
    <w:nsid w:val="69175D47"/>
    <w:multiLevelType w:val="hybridMultilevel"/>
    <w:tmpl w:val="902C8B52"/>
    <w:lvl w:ilvl="0" w:tplc="3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9CF00DA"/>
    <w:multiLevelType w:val="multilevel"/>
    <w:tmpl w:val="2ACC442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3" w15:restartNumberingAfterBreak="0">
    <w:nsid w:val="79ED3AE2"/>
    <w:multiLevelType w:val="hybridMultilevel"/>
    <w:tmpl w:val="6D107D2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16cid:durableId="362250034">
    <w:abstractNumId w:val="38"/>
  </w:num>
  <w:num w:numId="2" w16cid:durableId="680006973">
    <w:abstractNumId w:val="32"/>
  </w:num>
  <w:num w:numId="3" w16cid:durableId="439961080">
    <w:abstractNumId w:val="28"/>
  </w:num>
  <w:num w:numId="4" w16cid:durableId="978537158">
    <w:abstractNumId w:val="14"/>
  </w:num>
  <w:num w:numId="5" w16cid:durableId="1742559459">
    <w:abstractNumId w:val="24"/>
  </w:num>
  <w:num w:numId="6" w16cid:durableId="1781341026">
    <w:abstractNumId w:val="8"/>
  </w:num>
  <w:num w:numId="7" w16cid:durableId="1042289795">
    <w:abstractNumId w:val="12"/>
  </w:num>
  <w:num w:numId="8" w16cid:durableId="1427195088">
    <w:abstractNumId w:val="9"/>
  </w:num>
  <w:num w:numId="9" w16cid:durableId="1196887210">
    <w:abstractNumId w:val="10"/>
  </w:num>
  <w:num w:numId="10" w16cid:durableId="1477911120">
    <w:abstractNumId w:val="30"/>
  </w:num>
  <w:num w:numId="11" w16cid:durableId="479618576">
    <w:abstractNumId w:val="26"/>
  </w:num>
  <w:num w:numId="12" w16cid:durableId="1192845263">
    <w:abstractNumId w:val="15"/>
  </w:num>
  <w:num w:numId="13" w16cid:durableId="497968341">
    <w:abstractNumId w:val="17"/>
  </w:num>
  <w:num w:numId="14" w16cid:durableId="658270817">
    <w:abstractNumId w:val="1"/>
  </w:num>
  <w:num w:numId="15" w16cid:durableId="896598306">
    <w:abstractNumId w:val="40"/>
  </w:num>
  <w:num w:numId="16" w16cid:durableId="1211040016">
    <w:abstractNumId w:val="43"/>
  </w:num>
  <w:num w:numId="17" w16cid:durableId="844630361">
    <w:abstractNumId w:val="13"/>
  </w:num>
  <w:num w:numId="18" w16cid:durableId="927079683">
    <w:abstractNumId w:val="41"/>
  </w:num>
  <w:num w:numId="19" w16cid:durableId="1924145443">
    <w:abstractNumId w:val="3"/>
  </w:num>
  <w:num w:numId="20" w16cid:durableId="258487086">
    <w:abstractNumId w:val="16"/>
  </w:num>
  <w:num w:numId="21" w16cid:durableId="361054220">
    <w:abstractNumId w:val="6"/>
  </w:num>
  <w:num w:numId="22" w16cid:durableId="1208569030">
    <w:abstractNumId w:val="37"/>
  </w:num>
  <w:num w:numId="23" w16cid:durableId="1254968964">
    <w:abstractNumId w:val="34"/>
  </w:num>
  <w:num w:numId="24" w16cid:durableId="435371083">
    <w:abstractNumId w:val="2"/>
  </w:num>
  <w:num w:numId="25" w16cid:durableId="1147433015">
    <w:abstractNumId w:val="23"/>
  </w:num>
  <w:num w:numId="26" w16cid:durableId="1720548040">
    <w:abstractNumId w:val="39"/>
  </w:num>
  <w:num w:numId="27" w16cid:durableId="665716252">
    <w:abstractNumId w:val="4"/>
  </w:num>
  <w:num w:numId="28" w16cid:durableId="1073742451">
    <w:abstractNumId w:val="42"/>
  </w:num>
  <w:num w:numId="29" w16cid:durableId="1678540641">
    <w:abstractNumId w:val="21"/>
  </w:num>
  <w:num w:numId="30" w16cid:durableId="534345262">
    <w:abstractNumId w:val="18"/>
  </w:num>
  <w:num w:numId="31" w16cid:durableId="378284486">
    <w:abstractNumId w:val="35"/>
  </w:num>
  <w:num w:numId="32" w16cid:durableId="734671504">
    <w:abstractNumId w:val="0"/>
  </w:num>
  <w:num w:numId="33" w16cid:durableId="1574464162">
    <w:abstractNumId w:val="29"/>
  </w:num>
  <w:num w:numId="34" w16cid:durableId="1323050015">
    <w:abstractNumId w:val="20"/>
  </w:num>
  <w:num w:numId="35" w16cid:durableId="1634366303">
    <w:abstractNumId w:val="36"/>
  </w:num>
  <w:num w:numId="36" w16cid:durableId="1316059593">
    <w:abstractNumId w:val="33"/>
  </w:num>
  <w:num w:numId="37" w16cid:durableId="1731996284">
    <w:abstractNumId w:val="31"/>
  </w:num>
  <w:num w:numId="38" w16cid:durableId="135075872">
    <w:abstractNumId w:val="27"/>
  </w:num>
  <w:num w:numId="39" w16cid:durableId="1488549773">
    <w:abstractNumId w:val="7"/>
  </w:num>
  <w:num w:numId="40" w16cid:durableId="926310839">
    <w:abstractNumId w:val="25"/>
  </w:num>
  <w:num w:numId="41" w16cid:durableId="1396196924">
    <w:abstractNumId w:val="11"/>
  </w:num>
  <w:num w:numId="42" w16cid:durableId="658382110">
    <w:abstractNumId w:val="19"/>
  </w:num>
  <w:num w:numId="43" w16cid:durableId="1780102310">
    <w:abstractNumId w:val="22"/>
  </w:num>
  <w:num w:numId="44" w16cid:durableId="11075832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E3MDKyNDIwNDEAAiUdpeDU4uLM/DyQAuNaAEEMqGcsAAAA"/>
  </w:docVars>
  <w:rsids>
    <w:rsidRoot w:val="00ED549C"/>
    <w:rsid w:val="00012A5D"/>
    <w:rsid w:val="00014002"/>
    <w:rsid w:val="00025690"/>
    <w:rsid w:val="00036C19"/>
    <w:rsid w:val="00063C6E"/>
    <w:rsid w:val="000653BA"/>
    <w:rsid w:val="00071895"/>
    <w:rsid w:val="00073312"/>
    <w:rsid w:val="000809F6"/>
    <w:rsid w:val="00090779"/>
    <w:rsid w:val="00091825"/>
    <w:rsid w:val="0009634B"/>
    <w:rsid w:val="00097C31"/>
    <w:rsid w:val="000A0BC3"/>
    <w:rsid w:val="000A1C83"/>
    <w:rsid w:val="000A1F98"/>
    <w:rsid w:val="000A3540"/>
    <w:rsid w:val="000A5244"/>
    <w:rsid w:val="000A668C"/>
    <w:rsid w:val="000B398D"/>
    <w:rsid w:val="000B46AD"/>
    <w:rsid w:val="000B5DF2"/>
    <w:rsid w:val="000B656B"/>
    <w:rsid w:val="000C1E26"/>
    <w:rsid w:val="000C4FDD"/>
    <w:rsid w:val="000C7CE1"/>
    <w:rsid w:val="000D2382"/>
    <w:rsid w:val="000D3E70"/>
    <w:rsid w:val="000D6B49"/>
    <w:rsid w:val="000E21D5"/>
    <w:rsid w:val="000E4B31"/>
    <w:rsid w:val="000E720D"/>
    <w:rsid w:val="00100AB0"/>
    <w:rsid w:val="00110A01"/>
    <w:rsid w:val="00110A1B"/>
    <w:rsid w:val="00115761"/>
    <w:rsid w:val="001242C8"/>
    <w:rsid w:val="00126033"/>
    <w:rsid w:val="00133B01"/>
    <w:rsid w:val="001341F6"/>
    <w:rsid w:val="0013662B"/>
    <w:rsid w:val="00141DE2"/>
    <w:rsid w:val="001466A5"/>
    <w:rsid w:val="00150579"/>
    <w:rsid w:val="00150F6F"/>
    <w:rsid w:val="0015193C"/>
    <w:rsid w:val="00155CCE"/>
    <w:rsid w:val="001613BE"/>
    <w:rsid w:val="001613F4"/>
    <w:rsid w:val="001648B4"/>
    <w:rsid w:val="00165767"/>
    <w:rsid w:val="00173AF0"/>
    <w:rsid w:val="00174682"/>
    <w:rsid w:val="001A0931"/>
    <w:rsid w:val="001A68A0"/>
    <w:rsid w:val="001B4BF1"/>
    <w:rsid w:val="001B4D5A"/>
    <w:rsid w:val="001B51AE"/>
    <w:rsid w:val="001B6043"/>
    <w:rsid w:val="001C5764"/>
    <w:rsid w:val="001D18C2"/>
    <w:rsid w:val="001D7855"/>
    <w:rsid w:val="001D7C2E"/>
    <w:rsid w:val="001E07F0"/>
    <w:rsid w:val="001E4EAA"/>
    <w:rsid w:val="001E5853"/>
    <w:rsid w:val="001F116C"/>
    <w:rsid w:val="001F63C5"/>
    <w:rsid w:val="00202D3D"/>
    <w:rsid w:val="00204BAB"/>
    <w:rsid w:val="00204EB9"/>
    <w:rsid w:val="00206C98"/>
    <w:rsid w:val="00212121"/>
    <w:rsid w:val="00222A95"/>
    <w:rsid w:val="00232788"/>
    <w:rsid w:val="0025252C"/>
    <w:rsid w:val="0026435D"/>
    <w:rsid w:val="002673FF"/>
    <w:rsid w:val="00275246"/>
    <w:rsid w:val="00275477"/>
    <w:rsid w:val="00277B34"/>
    <w:rsid w:val="00277FED"/>
    <w:rsid w:val="00286A95"/>
    <w:rsid w:val="0029344F"/>
    <w:rsid w:val="002A33BE"/>
    <w:rsid w:val="002B5A77"/>
    <w:rsid w:val="002B6D4C"/>
    <w:rsid w:val="002C1695"/>
    <w:rsid w:val="002D00B2"/>
    <w:rsid w:val="002D2E55"/>
    <w:rsid w:val="002E393F"/>
    <w:rsid w:val="002E6E0F"/>
    <w:rsid w:val="002F55F5"/>
    <w:rsid w:val="002F5F6F"/>
    <w:rsid w:val="00301A5E"/>
    <w:rsid w:val="003227D8"/>
    <w:rsid w:val="003251CD"/>
    <w:rsid w:val="00326E2B"/>
    <w:rsid w:val="0033747D"/>
    <w:rsid w:val="00360A8E"/>
    <w:rsid w:val="00361BD7"/>
    <w:rsid w:val="00362A3B"/>
    <w:rsid w:val="003660B5"/>
    <w:rsid w:val="00366D8B"/>
    <w:rsid w:val="003709C3"/>
    <w:rsid w:val="00370FBC"/>
    <w:rsid w:val="003751FB"/>
    <w:rsid w:val="003829E3"/>
    <w:rsid w:val="0039038E"/>
    <w:rsid w:val="00390E42"/>
    <w:rsid w:val="00394497"/>
    <w:rsid w:val="00394F07"/>
    <w:rsid w:val="00395922"/>
    <w:rsid w:val="00396A04"/>
    <w:rsid w:val="003A34BC"/>
    <w:rsid w:val="003B0DE3"/>
    <w:rsid w:val="003B405E"/>
    <w:rsid w:val="003C0C2D"/>
    <w:rsid w:val="003C0C6C"/>
    <w:rsid w:val="003C378B"/>
    <w:rsid w:val="003D666C"/>
    <w:rsid w:val="003D6EC8"/>
    <w:rsid w:val="003D7065"/>
    <w:rsid w:val="003E037F"/>
    <w:rsid w:val="003E1D22"/>
    <w:rsid w:val="003E4D89"/>
    <w:rsid w:val="003F0592"/>
    <w:rsid w:val="003F070A"/>
    <w:rsid w:val="00401D43"/>
    <w:rsid w:val="00411BAE"/>
    <w:rsid w:val="00413B42"/>
    <w:rsid w:val="004140E9"/>
    <w:rsid w:val="0041685D"/>
    <w:rsid w:val="004173BC"/>
    <w:rsid w:val="004231D7"/>
    <w:rsid w:val="004342FA"/>
    <w:rsid w:val="00435C38"/>
    <w:rsid w:val="00440772"/>
    <w:rsid w:val="00440DFA"/>
    <w:rsid w:val="004434EC"/>
    <w:rsid w:val="00452194"/>
    <w:rsid w:val="0045371E"/>
    <w:rsid w:val="00456607"/>
    <w:rsid w:val="0046018A"/>
    <w:rsid w:val="0046293A"/>
    <w:rsid w:val="00463A18"/>
    <w:rsid w:val="0046428C"/>
    <w:rsid w:val="00464620"/>
    <w:rsid w:val="00466687"/>
    <w:rsid w:val="004760BC"/>
    <w:rsid w:val="00483E53"/>
    <w:rsid w:val="0049169C"/>
    <w:rsid w:val="004952C3"/>
    <w:rsid w:val="004966EC"/>
    <w:rsid w:val="004979FC"/>
    <w:rsid w:val="004B2158"/>
    <w:rsid w:val="004B4B9C"/>
    <w:rsid w:val="004B6BC9"/>
    <w:rsid w:val="004C0154"/>
    <w:rsid w:val="004D3BBA"/>
    <w:rsid w:val="004D4C52"/>
    <w:rsid w:val="004E5BF8"/>
    <w:rsid w:val="00500540"/>
    <w:rsid w:val="00505AC1"/>
    <w:rsid w:val="00520796"/>
    <w:rsid w:val="00520A10"/>
    <w:rsid w:val="00521E50"/>
    <w:rsid w:val="00526BF7"/>
    <w:rsid w:val="00532D81"/>
    <w:rsid w:val="00533B9C"/>
    <w:rsid w:val="00542082"/>
    <w:rsid w:val="0054467D"/>
    <w:rsid w:val="00544D99"/>
    <w:rsid w:val="00552605"/>
    <w:rsid w:val="00552AD3"/>
    <w:rsid w:val="005676D1"/>
    <w:rsid w:val="00571DA4"/>
    <w:rsid w:val="0059075D"/>
    <w:rsid w:val="005A4682"/>
    <w:rsid w:val="005B0A76"/>
    <w:rsid w:val="005B70EB"/>
    <w:rsid w:val="005C13B4"/>
    <w:rsid w:val="005C1A36"/>
    <w:rsid w:val="005C7A07"/>
    <w:rsid w:val="005D1F14"/>
    <w:rsid w:val="005D2C4E"/>
    <w:rsid w:val="005D6031"/>
    <w:rsid w:val="005E18B1"/>
    <w:rsid w:val="005E52A1"/>
    <w:rsid w:val="005E63D0"/>
    <w:rsid w:val="005F1156"/>
    <w:rsid w:val="005F2F02"/>
    <w:rsid w:val="00600F51"/>
    <w:rsid w:val="006050D6"/>
    <w:rsid w:val="0061039B"/>
    <w:rsid w:val="006131E7"/>
    <w:rsid w:val="006131EF"/>
    <w:rsid w:val="00620655"/>
    <w:rsid w:val="0062315A"/>
    <w:rsid w:val="00630BCD"/>
    <w:rsid w:val="00630DD4"/>
    <w:rsid w:val="006317CB"/>
    <w:rsid w:val="006349E5"/>
    <w:rsid w:val="00640629"/>
    <w:rsid w:val="00645316"/>
    <w:rsid w:val="006503A0"/>
    <w:rsid w:val="0065248C"/>
    <w:rsid w:val="006577C5"/>
    <w:rsid w:val="00661975"/>
    <w:rsid w:val="00667B67"/>
    <w:rsid w:val="00672ACC"/>
    <w:rsid w:val="00675FA1"/>
    <w:rsid w:val="00677F02"/>
    <w:rsid w:val="00682371"/>
    <w:rsid w:val="00691E8F"/>
    <w:rsid w:val="00692229"/>
    <w:rsid w:val="006A073D"/>
    <w:rsid w:val="006A2B85"/>
    <w:rsid w:val="006A35FD"/>
    <w:rsid w:val="006A60C4"/>
    <w:rsid w:val="006A7F2A"/>
    <w:rsid w:val="006B0F59"/>
    <w:rsid w:val="006B1259"/>
    <w:rsid w:val="006B267A"/>
    <w:rsid w:val="006B3C32"/>
    <w:rsid w:val="006C30CD"/>
    <w:rsid w:val="006C70A0"/>
    <w:rsid w:val="006D023B"/>
    <w:rsid w:val="006D4123"/>
    <w:rsid w:val="006D5815"/>
    <w:rsid w:val="006E155A"/>
    <w:rsid w:val="006E2878"/>
    <w:rsid w:val="006E4275"/>
    <w:rsid w:val="006E60FA"/>
    <w:rsid w:val="006F0F02"/>
    <w:rsid w:val="006F5998"/>
    <w:rsid w:val="00700F89"/>
    <w:rsid w:val="007059C1"/>
    <w:rsid w:val="00706A94"/>
    <w:rsid w:val="00707F57"/>
    <w:rsid w:val="0071380D"/>
    <w:rsid w:val="0072159A"/>
    <w:rsid w:val="0072266E"/>
    <w:rsid w:val="00722E27"/>
    <w:rsid w:val="00723A09"/>
    <w:rsid w:val="00735A61"/>
    <w:rsid w:val="00736827"/>
    <w:rsid w:val="00741613"/>
    <w:rsid w:val="00742948"/>
    <w:rsid w:val="00743AB3"/>
    <w:rsid w:val="00744BF9"/>
    <w:rsid w:val="007542B1"/>
    <w:rsid w:val="00755AFE"/>
    <w:rsid w:val="00762F43"/>
    <w:rsid w:val="00771F34"/>
    <w:rsid w:val="00772AAF"/>
    <w:rsid w:val="00773353"/>
    <w:rsid w:val="007734C8"/>
    <w:rsid w:val="00773839"/>
    <w:rsid w:val="0077584E"/>
    <w:rsid w:val="00780902"/>
    <w:rsid w:val="00780EF0"/>
    <w:rsid w:val="00794B7A"/>
    <w:rsid w:val="007965EF"/>
    <w:rsid w:val="007B18B3"/>
    <w:rsid w:val="007B3E8C"/>
    <w:rsid w:val="007B6BEC"/>
    <w:rsid w:val="007C15A6"/>
    <w:rsid w:val="007C3BBC"/>
    <w:rsid w:val="007C7824"/>
    <w:rsid w:val="007D025E"/>
    <w:rsid w:val="007D1FA0"/>
    <w:rsid w:val="007E5A63"/>
    <w:rsid w:val="007F0B6F"/>
    <w:rsid w:val="007F1CCD"/>
    <w:rsid w:val="007F23BD"/>
    <w:rsid w:val="007F4C3A"/>
    <w:rsid w:val="008160E9"/>
    <w:rsid w:val="008164A0"/>
    <w:rsid w:val="00820AEF"/>
    <w:rsid w:val="008249FD"/>
    <w:rsid w:val="00827185"/>
    <w:rsid w:val="008317FB"/>
    <w:rsid w:val="0083235A"/>
    <w:rsid w:val="00833E45"/>
    <w:rsid w:val="00834F99"/>
    <w:rsid w:val="00835270"/>
    <w:rsid w:val="00845DBA"/>
    <w:rsid w:val="00851EBE"/>
    <w:rsid w:val="00856A70"/>
    <w:rsid w:val="008573F6"/>
    <w:rsid w:val="008820F7"/>
    <w:rsid w:val="00884D0B"/>
    <w:rsid w:val="00893234"/>
    <w:rsid w:val="008936E3"/>
    <w:rsid w:val="00893E78"/>
    <w:rsid w:val="008A4294"/>
    <w:rsid w:val="008C0CED"/>
    <w:rsid w:val="008C3BF1"/>
    <w:rsid w:val="008D021D"/>
    <w:rsid w:val="008D0305"/>
    <w:rsid w:val="008D4962"/>
    <w:rsid w:val="008D506E"/>
    <w:rsid w:val="008E2D67"/>
    <w:rsid w:val="008E31A0"/>
    <w:rsid w:val="008E5115"/>
    <w:rsid w:val="008F1F5D"/>
    <w:rsid w:val="008F24A4"/>
    <w:rsid w:val="008F5578"/>
    <w:rsid w:val="00912C95"/>
    <w:rsid w:val="00915216"/>
    <w:rsid w:val="00915867"/>
    <w:rsid w:val="00916978"/>
    <w:rsid w:val="00922455"/>
    <w:rsid w:val="00934020"/>
    <w:rsid w:val="00937C9F"/>
    <w:rsid w:val="00940170"/>
    <w:rsid w:val="009509A2"/>
    <w:rsid w:val="00953B2B"/>
    <w:rsid w:val="00957670"/>
    <w:rsid w:val="0095795B"/>
    <w:rsid w:val="00967B0A"/>
    <w:rsid w:val="00974A6D"/>
    <w:rsid w:val="0098024E"/>
    <w:rsid w:val="00983D0B"/>
    <w:rsid w:val="00985704"/>
    <w:rsid w:val="00994F9C"/>
    <w:rsid w:val="00995436"/>
    <w:rsid w:val="00997792"/>
    <w:rsid w:val="009A003C"/>
    <w:rsid w:val="009A2A5B"/>
    <w:rsid w:val="009A6B93"/>
    <w:rsid w:val="009B5BBD"/>
    <w:rsid w:val="009B6758"/>
    <w:rsid w:val="009B6A50"/>
    <w:rsid w:val="009C709D"/>
    <w:rsid w:val="009C74D3"/>
    <w:rsid w:val="009D0A00"/>
    <w:rsid w:val="009D772B"/>
    <w:rsid w:val="009E08C0"/>
    <w:rsid w:val="009E1539"/>
    <w:rsid w:val="009E2151"/>
    <w:rsid w:val="009E5634"/>
    <w:rsid w:val="009F094B"/>
    <w:rsid w:val="009F3EE6"/>
    <w:rsid w:val="00A038AA"/>
    <w:rsid w:val="00A04B85"/>
    <w:rsid w:val="00A169DA"/>
    <w:rsid w:val="00A26DF0"/>
    <w:rsid w:val="00A308B2"/>
    <w:rsid w:val="00A369B3"/>
    <w:rsid w:val="00A41E83"/>
    <w:rsid w:val="00A42628"/>
    <w:rsid w:val="00A4491B"/>
    <w:rsid w:val="00A50702"/>
    <w:rsid w:val="00A55649"/>
    <w:rsid w:val="00A61062"/>
    <w:rsid w:val="00A62D1A"/>
    <w:rsid w:val="00A655BA"/>
    <w:rsid w:val="00A67A2C"/>
    <w:rsid w:val="00A713A3"/>
    <w:rsid w:val="00A73159"/>
    <w:rsid w:val="00A75A96"/>
    <w:rsid w:val="00A845CD"/>
    <w:rsid w:val="00A90605"/>
    <w:rsid w:val="00A955CB"/>
    <w:rsid w:val="00A9579F"/>
    <w:rsid w:val="00A96641"/>
    <w:rsid w:val="00AA5CB7"/>
    <w:rsid w:val="00AB174E"/>
    <w:rsid w:val="00AB51A5"/>
    <w:rsid w:val="00AC2782"/>
    <w:rsid w:val="00AC285D"/>
    <w:rsid w:val="00AD158E"/>
    <w:rsid w:val="00AE1406"/>
    <w:rsid w:val="00AE5BE6"/>
    <w:rsid w:val="00B037C5"/>
    <w:rsid w:val="00B24E10"/>
    <w:rsid w:val="00B354FF"/>
    <w:rsid w:val="00B411CE"/>
    <w:rsid w:val="00B4502D"/>
    <w:rsid w:val="00B46F6D"/>
    <w:rsid w:val="00B50AF0"/>
    <w:rsid w:val="00B53559"/>
    <w:rsid w:val="00B56995"/>
    <w:rsid w:val="00B6042B"/>
    <w:rsid w:val="00B62837"/>
    <w:rsid w:val="00B65019"/>
    <w:rsid w:val="00B6569F"/>
    <w:rsid w:val="00B7060D"/>
    <w:rsid w:val="00B71E63"/>
    <w:rsid w:val="00B727D7"/>
    <w:rsid w:val="00B77D6E"/>
    <w:rsid w:val="00B85DE6"/>
    <w:rsid w:val="00B861A3"/>
    <w:rsid w:val="00BA1972"/>
    <w:rsid w:val="00BB3328"/>
    <w:rsid w:val="00BB4CB9"/>
    <w:rsid w:val="00BC3C9F"/>
    <w:rsid w:val="00BC5307"/>
    <w:rsid w:val="00BD01E4"/>
    <w:rsid w:val="00BD0ED6"/>
    <w:rsid w:val="00BD2F69"/>
    <w:rsid w:val="00BD41CF"/>
    <w:rsid w:val="00BD5A59"/>
    <w:rsid w:val="00BD6294"/>
    <w:rsid w:val="00BD7D3F"/>
    <w:rsid w:val="00BE0D49"/>
    <w:rsid w:val="00BE237E"/>
    <w:rsid w:val="00BE2688"/>
    <w:rsid w:val="00BE6472"/>
    <w:rsid w:val="00BF0DCA"/>
    <w:rsid w:val="00BF79E1"/>
    <w:rsid w:val="00C01EF1"/>
    <w:rsid w:val="00C05600"/>
    <w:rsid w:val="00C12579"/>
    <w:rsid w:val="00C23FBE"/>
    <w:rsid w:val="00C25AB9"/>
    <w:rsid w:val="00C279E5"/>
    <w:rsid w:val="00C3185B"/>
    <w:rsid w:val="00C44390"/>
    <w:rsid w:val="00C52FD0"/>
    <w:rsid w:val="00C568E7"/>
    <w:rsid w:val="00C651CD"/>
    <w:rsid w:val="00CA2D00"/>
    <w:rsid w:val="00CA3077"/>
    <w:rsid w:val="00CA39CD"/>
    <w:rsid w:val="00CA7647"/>
    <w:rsid w:val="00CB213F"/>
    <w:rsid w:val="00CB26AD"/>
    <w:rsid w:val="00CB4A1E"/>
    <w:rsid w:val="00CC4235"/>
    <w:rsid w:val="00CD4F23"/>
    <w:rsid w:val="00CE1497"/>
    <w:rsid w:val="00CE4F6A"/>
    <w:rsid w:val="00CE6587"/>
    <w:rsid w:val="00CE6E00"/>
    <w:rsid w:val="00CF3044"/>
    <w:rsid w:val="00D06680"/>
    <w:rsid w:val="00D07315"/>
    <w:rsid w:val="00D10AB6"/>
    <w:rsid w:val="00D23B21"/>
    <w:rsid w:val="00D30476"/>
    <w:rsid w:val="00D31445"/>
    <w:rsid w:val="00D417EF"/>
    <w:rsid w:val="00D52525"/>
    <w:rsid w:val="00D60402"/>
    <w:rsid w:val="00D622B0"/>
    <w:rsid w:val="00D72086"/>
    <w:rsid w:val="00D725B6"/>
    <w:rsid w:val="00D77B50"/>
    <w:rsid w:val="00D924F0"/>
    <w:rsid w:val="00DA388A"/>
    <w:rsid w:val="00DA5586"/>
    <w:rsid w:val="00DB19FA"/>
    <w:rsid w:val="00DB3818"/>
    <w:rsid w:val="00DC5795"/>
    <w:rsid w:val="00DC7604"/>
    <w:rsid w:val="00DE72A5"/>
    <w:rsid w:val="00DF28E6"/>
    <w:rsid w:val="00DF4A50"/>
    <w:rsid w:val="00DF5EA5"/>
    <w:rsid w:val="00DF60C5"/>
    <w:rsid w:val="00E00D3A"/>
    <w:rsid w:val="00E11CDB"/>
    <w:rsid w:val="00E12551"/>
    <w:rsid w:val="00E16EEE"/>
    <w:rsid w:val="00E309AE"/>
    <w:rsid w:val="00E37D27"/>
    <w:rsid w:val="00E424A1"/>
    <w:rsid w:val="00E4730E"/>
    <w:rsid w:val="00E52056"/>
    <w:rsid w:val="00E602FE"/>
    <w:rsid w:val="00E60A93"/>
    <w:rsid w:val="00E6220C"/>
    <w:rsid w:val="00E640BF"/>
    <w:rsid w:val="00E6542D"/>
    <w:rsid w:val="00E710E9"/>
    <w:rsid w:val="00E7180E"/>
    <w:rsid w:val="00E84F81"/>
    <w:rsid w:val="00E85C54"/>
    <w:rsid w:val="00EA16A5"/>
    <w:rsid w:val="00EC1029"/>
    <w:rsid w:val="00EC13B6"/>
    <w:rsid w:val="00EC3E56"/>
    <w:rsid w:val="00EC4C1F"/>
    <w:rsid w:val="00ED549C"/>
    <w:rsid w:val="00EE050B"/>
    <w:rsid w:val="00EE6655"/>
    <w:rsid w:val="00EF077E"/>
    <w:rsid w:val="00EF4243"/>
    <w:rsid w:val="00EF4AD3"/>
    <w:rsid w:val="00EF7AC3"/>
    <w:rsid w:val="00F04F6F"/>
    <w:rsid w:val="00F20FDA"/>
    <w:rsid w:val="00F2428B"/>
    <w:rsid w:val="00F307A3"/>
    <w:rsid w:val="00F55F49"/>
    <w:rsid w:val="00F679E0"/>
    <w:rsid w:val="00F75B31"/>
    <w:rsid w:val="00F80572"/>
    <w:rsid w:val="00F852CB"/>
    <w:rsid w:val="00F86186"/>
    <w:rsid w:val="00F9036E"/>
    <w:rsid w:val="00FA2495"/>
    <w:rsid w:val="00FB4601"/>
    <w:rsid w:val="00FB74D8"/>
    <w:rsid w:val="00FC1764"/>
    <w:rsid w:val="00FC2F17"/>
    <w:rsid w:val="00FC9748"/>
    <w:rsid w:val="00FD660E"/>
    <w:rsid w:val="00FD76E4"/>
    <w:rsid w:val="00FE64D0"/>
    <w:rsid w:val="00FF3D51"/>
    <w:rsid w:val="00FF4DE4"/>
    <w:rsid w:val="00FF7DB2"/>
    <w:rsid w:val="010CD032"/>
    <w:rsid w:val="0125FB5E"/>
    <w:rsid w:val="015BD630"/>
    <w:rsid w:val="0235F7B3"/>
    <w:rsid w:val="02466226"/>
    <w:rsid w:val="02A20B18"/>
    <w:rsid w:val="02E19E9F"/>
    <w:rsid w:val="0590C153"/>
    <w:rsid w:val="05AC4E6C"/>
    <w:rsid w:val="06154D6E"/>
    <w:rsid w:val="062D3C96"/>
    <w:rsid w:val="0650E709"/>
    <w:rsid w:val="06BBBE21"/>
    <w:rsid w:val="06D8FB67"/>
    <w:rsid w:val="0731D6DE"/>
    <w:rsid w:val="0768D7A0"/>
    <w:rsid w:val="07A43014"/>
    <w:rsid w:val="0806F1EA"/>
    <w:rsid w:val="083EC3F8"/>
    <w:rsid w:val="0844C6DF"/>
    <w:rsid w:val="08A7DE75"/>
    <w:rsid w:val="091DF2A7"/>
    <w:rsid w:val="096E4F63"/>
    <w:rsid w:val="09A2B68B"/>
    <w:rsid w:val="09A38787"/>
    <w:rsid w:val="0AB0AD5C"/>
    <w:rsid w:val="0AF67CB5"/>
    <w:rsid w:val="0CA5B807"/>
    <w:rsid w:val="0EAF5A15"/>
    <w:rsid w:val="0EB99CBD"/>
    <w:rsid w:val="0ECD1EFE"/>
    <w:rsid w:val="0FD200A8"/>
    <w:rsid w:val="1053273D"/>
    <w:rsid w:val="10582C8F"/>
    <w:rsid w:val="10616BD7"/>
    <w:rsid w:val="10807DC1"/>
    <w:rsid w:val="10D50796"/>
    <w:rsid w:val="10D91CB7"/>
    <w:rsid w:val="11489876"/>
    <w:rsid w:val="11C051E0"/>
    <w:rsid w:val="12AD924C"/>
    <w:rsid w:val="12EF7271"/>
    <w:rsid w:val="13AB2682"/>
    <w:rsid w:val="1473F848"/>
    <w:rsid w:val="14A1A133"/>
    <w:rsid w:val="14B4D931"/>
    <w:rsid w:val="151DE96B"/>
    <w:rsid w:val="156ABC8A"/>
    <w:rsid w:val="16BFA8CE"/>
    <w:rsid w:val="1715A9EA"/>
    <w:rsid w:val="1735C444"/>
    <w:rsid w:val="174E25D0"/>
    <w:rsid w:val="17CCFCD6"/>
    <w:rsid w:val="18B61C4D"/>
    <w:rsid w:val="18CE17A0"/>
    <w:rsid w:val="190D61A6"/>
    <w:rsid w:val="1932019E"/>
    <w:rsid w:val="19855584"/>
    <w:rsid w:val="19A4B79F"/>
    <w:rsid w:val="19B91E2A"/>
    <w:rsid w:val="19DF8518"/>
    <w:rsid w:val="1AA0CF8D"/>
    <w:rsid w:val="1AE89DB3"/>
    <w:rsid w:val="1B1BD72E"/>
    <w:rsid w:val="1C7FA385"/>
    <w:rsid w:val="1C8CBCA9"/>
    <w:rsid w:val="1CA6652C"/>
    <w:rsid w:val="1DE12917"/>
    <w:rsid w:val="1EC61F2A"/>
    <w:rsid w:val="1ED4625A"/>
    <w:rsid w:val="1F93FE30"/>
    <w:rsid w:val="1F950E55"/>
    <w:rsid w:val="201B27B6"/>
    <w:rsid w:val="210ABE67"/>
    <w:rsid w:val="22063320"/>
    <w:rsid w:val="229C4936"/>
    <w:rsid w:val="2515A3DE"/>
    <w:rsid w:val="258A66F6"/>
    <w:rsid w:val="25AD0BDF"/>
    <w:rsid w:val="25AF9BA6"/>
    <w:rsid w:val="25E88E66"/>
    <w:rsid w:val="25F7404C"/>
    <w:rsid w:val="26D319B6"/>
    <w:rsid w:val="27408F93"/>
    <w:rsid w:val="27882781"/>
    <w:rsid w:val="27AF528C"/>
    <w:rsid w:val="28C4D139"/>
    <w:rsid w:val="29B85F30"/>
    <w:rsid w:val="2A5724A0"/>
    <w:rsid w:val="2AC8E7C6"/>
    <w:rsid w:val="2B33D3A9"/>
    <w:rsid w:val="2B45DA2C"/>
    <w:rsid w:val="2B7DC742"/>
    <w:rsid w:val="2BC14622"/>
    <w:rsid w:val="2C0AD3F5"/>
    <w:rsid w:val="2C546F55"/>
    <w:rsid w:val="2D87B985"/>
    <w:rsid w:val="2DBD004A"/>
    <w:rsid w:val="2DD788A1"/>
    <w:rsid w:val="2E0F19F8"/>
    <w:rsid w:val="2E901443"/>
    <w:rsid w:val="2ED8DF97"/>
    <w:rsid w:val="2F11E409"/>
    <w:rsid w:val="2F2CC548"/>
    <w:rsid w:val="300DA529"/>
    <w:rsid w:val="305EBCF2"/>
    <w:rsid w:val="309209B3"/>
    <w:rsid w:val="30C92D30"/>
    <w:rsid w:val="30F2F933"/>
    <w:rsid w:val="30F73D82"/>
    <w:rsid w:val="3145E5BA"/>
    <w:rsid w:val="323266B0"/>
    <w:rsid w:val="331583CE"/>
    <w:rsid w:val="331D212B"/>
    <w:rsid w:val="33433749"/>
    <w:rsid w:val="344BB829"/>
    <w:rsid w:val="344D93F9"/>
    <w:rsid w:val="354F8974"/>
    <w:rsid w:val="3563120D"/>
    <w:rsid w:val="35A1E2B8"/>
    <w:rsid w:val="36B69E58"/>
    <w:rsid w:val="36F0AEAC"/>
    <w:rsid w:val="370D5C68"/>
    <w:rsid w:val="377DF602"/>
    <w:rsid w:val="37D65734"/>
    <w:rsid w:val="3846D5EB"/>
    <w:rsid w:val="386BD53A"/>
    <w:rsid w:val="38756037"/>
    <w:rsid w:val="394BBE0A"/>
    <w:rsid w:val="398B76F3"/>
    <w:rsid w:val="398C2EE2"/>
    <w:rsid w:val="39A7D17B"/>
    <w:rsid w:val="39C078E0"/>
    <w:rsid w:val="3A64D3AA"/>
    <w:rsid w:val="3A71FDD2"/>
    <w:rsid w:val="3A9F0655"/>
    <w:rsid w:val="3BE42577"/>
    <w:rsid w:val="3C346560"/>
    <w:rsid w:val="3CEAFBDC"/>
    <w:rsid w:val="3D774533"/>
    <w:rsid w:val="3D8FA598"/>
    <w:rsid w:val="3D98DA8C"/>
    <w:rsid w:val="3DFC7F64"/>
    <w:rsid w:val="3E93086B"/>
    <w:rsid w:val="3F5227DF"/>
    <w:rsid w:val="406FF55F"/>
    <w:rsid w:val="407023E8"/>
    <w:rsid w:val="40EA01C5"/>
    <w:rsid w:val="41D22177"/>
    <w:rsid w:val="41D382AE"/>
    <w:rsid w:val="439F8C43"/>
    <w:rsid w:val="43DB7AAB"/>
    <w:rsid w:val="44421615"/>
    <w:rsid w:val="44538BA7"/>
    <w:rsid w:val="44F5D23B"/>
    <w:rsid w:val="456125BD"/>
    <w:rsid w:val="46BA0CE3"/>
    <w:rsid w:val="4806C0A4"/>
    <w:rsid w:val="4887590B"/>
    <w:rsid w:val="48BCA65D"/>
    <w:rsid w:val="494CFB6C"/>
    <w:rsid w:val="49892781"/>
    <w:rsid w:val="49C31E3B"/>
    <w:rsid w:val="4A3BCF82"/>
    <w:rsid w:val="4BBEFA5F"/>
    <w:rsid w:val="4CF99361"/>
    <w:rsid w:val="4D8897C6"/>
    <w:rsid w:val="4E04E968"/>
    <w:rsid w:val="4E50F649"/>
    <w:rsid w:val="4E640F09"/>
    <w:rsid w:val="4E6D2759"/>
    <w:rsid w:val="4E6F2462"/>
    <w:rsid w:val="503C5ECA"/>
    <w:rsid w:val="508EDEC8"/>
    <w:rsid w:val="51226A7D"/>
    <w:rsid w:val="5184E8C2"/>
    <w:rsid w:val="51AF2D14"/>
    <w:rsid w:val="52D8CF40"/>
    <w:rsid w:val="53403127"/>
    <w:rsid w:val="538824A9"/>
    <w:rsid w:val="53CF6E74"/>
    <w:rsid w:val="53FED210"/>
    <w:rsid w:val="54603682"/>
    <w:rsid w:val="54D65A41"/>
    <w:rsid w:val="554742CC"/>
    <w:rsid w:val="55522424"/>
    <w:rsid w:val="5737858F"/>
    <w:rsid w:val="585ED670"/>
    <w:rsid w:val="5878A20E"/>
    <w:rsid w:val="59967099"/>
    <w:rsid w:val="59ABDA8B"/>
    <w:rsid w:val="5A5C631B"/>
    <w:rsid w:val="5AE61F5F"/>
    <w:rsid w:val="5C05048F"/>
    <w:rsid w:val="5F380EA7"/>
    <w:rsid w:val="5F3813D8"/>
    <w:rsid w:val="5F6FFAA6"/>
    <w:rsid w:val="60B10391"/>
    <w:rsid w:val="60EA6D0C"/>
    <w:rsid w:val="61346E83"/>
    <w:rsid w:val="625EC8FC"/>
    <w:rsid w:val="6366AE77"/>
    <w:rsid w:val="636FF46F"/>
    <w:rsid w:val="63AAFC58"/>
    <w:rsid w:val="63AE8D96"/>
    <w:rsid w:val="6467ABCE"/>
    <w:rsid w:val="64B180F6"/>
    <w:rsid w:val="66CEDB7C"/>
    <w:rsid w:val="6753D6AE"/>
    <w:rsid w:val="676C5761"/>
    <w:rsid w:val="67C9279F"/>
    <w:rsid w:val="68227065"/>
    <w:rsid w:val="68362794"/>
    <w:rsid w:val="6888001A"/>
    <w:rsid w:val="68C70650"/>
    <w:rsid w:val="69093F99"/>
    <w:rsid w:val="690A984F"/>
    <w:rsid w:val="69363237"/>
    <w:rsid w:val="6937A5B9"/>
    <w:rsid w:val="69CCC963"/>
    <w:rsid w:val="69DA87FD"/>
    <w:rsid w:val="6A838B07"/>
    <w:rsid w:val="6A978BBC"/>
    <w:rsid w:val="6AD7CCCF"/>
    <w:rsid w:val="6AEF7C8D"/>
    <w:rsid w:val="6B03FF9E"/>
    <w:rsid w:val="6B1B54FC"/>
    <w:rsid w:val="6B9634B7"/>
    <w:rsid w:val="6BE2A6AE"/>
    <w:rsid w:val="6C3C543E"/>
    <w:rsid w:val="6C662ACB"/>
    <w:rsid w:val="6D11A739"/>
    <w:rsid w:val="6D64C858"/>
    <w:rsid w:val="6D7F0A98"/>
    <w:rsid w:val="6DAD894D"/>
    <w:rsid w:val="6E68E802"/>
    <w:rsid w:val="6F11A993"/>
    <w:rsid w:val="6F1DD659"/>
    <w:rsid w:val="6F5B39EA"/>
    <w:rsid w:val="6F696BA1"/>
    <w:rsid w:val="7038212D"/>
    <w:rsid w:val="712091A7"/>
    <w:rsid w:val="71233D41"/>
    <w:rsid w:val="726DC5D5"/>
    <w:rsid w:val="73ECBBCE"/>
    <w:rsid w:val="743767B4"/>
    <w:rsid w:val="7478F9CE"/>
    <w:rsid w:val="74CE8B90"/>
    <w:rsid w:val="759BA804"/>
    <w:rsid w:val="78785E57"/>
    <w:rsid w:val="79A2DE32"/>
    <w:rsid w:val="79DDF4DD"/>
    <w:rsid w:val="7A1912B2"/>
    <w:rsid w:val="7A775D55"/>
    <w:rsid w:val="7AB53301"/>
    <w:rsid w:val="7B6A90BF"/>
    <w:rsid w:val="7B828065"/>
    <w:rsid w:val="7C540C0B"/>
    <w:rsid w:val="7D1E231E"/>
    <w:rsid w:val="7E8DC320"/>
    <w:rsid w:val="7EB4A66F"/>
    <w:rsid w:val="7EC9D2E8"/>
    <w:rsid w:val="7F99965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51EA01"/>
  <w15:chartTrackingRefBased/>
  <w15:docId w15:val="{48A4DB39-62BF-4F9D-AED6-791799AE3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endnote reference" w:uiPriority="99"/>
    <w:lsdException w:name="Title" w:qFormat="1"/>
    <w:lsdException w:name="Default Paragraph Font" w:uiPriority="1"/>
    <w:lsdException w:name="Subtitle" w:uiPriority="11" w:qFormat="1"/>
    <w:lsdException w:name="Hyperlink" w:uiPriority="99"/>
    <w:lsdException w:name="Strong" w:uiPriority="22"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Gill Sans MT Light" w:hAnsi="Gill Sans MT Light"/>
      <w:sz w:val="24"/>
      <w:szCs w:val="24"/>
      <w:lang w:eastAsia="en-US"/>
    </w:rPr>
  </w:style>
  <w:style w:type="paragraph" w:styleId="Heading1">
    <w:name w:val="heading 1"/>
    <w:basedOn w:val="Normal"/>
    <w:next w:val="Normal"/>
    <w:link w:val="Heading1Char"/>
    <w:qFormat/>
    <w:pPr>
      <w:keepNext/>
      <w:overflowPunct w:val="0"/>
      <w:autoSpaceDE w:val="0"/>
      <w:autoSpaceDN w:val="0"/>
      <w:adjustRightInd w:val="0"/>
      <w:textAlignment w:val="baseline"/>
      <w:outlineLvl w:val="0"/>
    </w:pPr>
    <w:rPr>
      <w:rFonts w:ascii="Dutch (scalable)" w:hAnsi="Dutch (scalable)"/>
      <w:b/>
      <w:szCs w:val="20"/>
      <w:lang w:val="en-GB"/>
    </w:rPr>
  </w:style>
  <w:style w:type="paragraph" w:styleId="Heading2">
    <w:name w:val="heading 2"/>
    <w:basedOn w:val="Normal"/>
    <w:next w:val="Normal"/>
    <w:qFormat/>
    <w:pPr>
      <w:keepNext/>
      <w:outlineLvl w:val="1"/>
    </w:pPr>
    <w:rPr>
      <w:b/>
      <w:sz w:val="28"/>
      <w:lang w:val="en-GB"/>
    </w:rPr>
  </w:style>
  <w:style w:type="paragraph" w:styleId="Heading3">
    <w:name w:val="heading 3"/>
    <w:basedOn w:val="Normal"/>
    <w:next w:val="Normal"/>
    <w:link w:val="Heading3Char"/>
    <w:semiHidden/>
    <w:unhideWhenUsed/>
    <w:qFormat/>
    <w:rsid w:val="00435C3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semiHidden/>
    <w:unhideWhenUsed/>
    <w:qFormat/>
    <w:rsid w:val="00435C3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819"/>
        <w:tab w:val="right" w:pos="9071"/>
      </w:tabs>
      <w:overflowPunct w:val="0"/>
      <w:autoSpaceDE w:val="0"/>
      <w:autoSpaceDN w:val="0"/>
      <w:adjustRightInd w:val="0"/>
      <w:textAlignment w:val="baseline"/>
    </w:pPr>
    <w:rPr>
      <w:rFonts w:ascii="Dutch (scalable)" w:hAnsi="Dutch (scalable)"/>
      <w:szCs w:val="20"/>
      <w:lang w:val="en-GB"/>
    </w:rPr>
  </w:style>
  <w:style w:type="paragraph" w:styleId="BodyText">
    <w:name w:val="Body Text"/>
    <w:basedOn w:val="Normal"/>
    <w:rPr>
      <w:rFonts w:ascii="Gill Sans MT" w:hAnsi="Gill Sans MT"/>
      <w:sz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sid w:val="000B5DF2"/>
    <w:rPr>
      <w:rFonts w:ascii="Gill Sans MT Light" w:hAnsi="Gill Sans MT Light"/>
      <w:sz w:val="24"/>
      <w:szCs w:val="24"/>
      <w:lang w:val="en-US" w:eastAsia="en-US"/>
    </w:rPr>
  </w:style>
  <w:style w:type="character" w:customStyle="1" w:styleId="FooterChar">
    <w:name w:val="Footer Char"/>
    <w:link w:val="Footer"/>
    <w:uiPriority w:val="99"/>
    <w:rsid w:val="008D506E"/>
    <w:rPr>
      <w:rFonts w:ascii="Dutch (scalable)" w:hAnsi="Dutch (scalable)"/>
      <w:sz w:val="24"/>
      <w:lang w:val="en-GB"/>
    </w:rPr>
  </w:style>
  <w:style w:type="character" w:styleId="CommentReference">
    <w:name w:val="annotation reference"/>
    <w:uiPriority w:val="99"/>
    <w:unhideWhenUsed/>
    <w:rsid w:val="008D506E"/>
    <w:rPr>
      <w:sz w:val="16"/>
      <w:szCs w:val="16"/>
    </w:rPr>
  </w:style>
  <w:style w:type="paragraph" w:styleId="CommentText">
    <w:name w:val="annotation text"/>
    <w:basedOn w:val="Normal"/>
    <w:link w:val="CommentTextChar"/>
    <w:uiPriority w:val="99"/>
    <w:unhideWhenUsed/>
    <w:rsid w:val="008D506E"/>
    <w:pPr>
      <w:widowControl w:val="0"/>
      <w:spacing w:after="200"/>
    </w:pPr>
    <w:rPr>
      <w:rFonts w:ascii="Gill Sans MT" w:eastAsia="Calibri" w:hAnsi="Gill Sans MT"/>
      <w:sz w:val="20"/>
      <w:szCs w:val="20"/>
      <w:lang w:val="en-GB"/>
    </w:rPr>
  </w:style>
  <w:style w:type="character" w:customStyle="1" w:styleId="CommentTextChar">
    <w:name w:val="Comment Text Char"/>
    <w:link w:val="CommentText"/>
    <w:uiPriority w:val="99"/>
    <w:rsid w:val="008D506E"/>
    <w:rPr>
      <w:rFonts w:ascii="Gill Sans MT" w:eastAsia="Calibri" w:hAnsi="Gill Sans MT"/>
      <w:lang w:val="en-GB"/>
    </w:rPr>
  </w:style>
  <w:style w:type="paragraph" w:styleId="BalloonText">
    <w:name w:val="Balloon Text"/>
    <w:basedOn w:val="Normal"/>
    <w:link w:val="BalloonTextChar"/>
    <w:rsid w:val="008D506E"/>
    <w:rPr>
      <w:rFonts w:ascii="Segoe UI" w:hAnsi="Segoe UI" w:cs="Segoe UI"/>
      <w:sz w:val="18"/>
      <w:szCs w:val="18"/>
    </w:rPr>
  </w:style>
  <w:style w:type="character" w:customStyle="1" w:styleId="BalloonTextChar">
    <w:name w:val="Balloon Text Char"/>
    <w:link w:val="BalloonText"/>
    <w:rsid w:val="008D506E"/>
    <w:rPr>
      <w:rFonts w:ascii="Segoe UI" w:hAnsi="Segoe UI" w:cs="Segoe UI"/>
      <w:sz w:val="18"/>
      <w:szCs w:val="18"/>
    </w:rPr>
  </w:style>
  <w:style w:type="paragraph" w:styleId="ListParagraph">
    <w:name w:val="List Paragraph"/>
    <w:aliases w:val="Bullet,List Paragraph1,Recommendation,List Paragraph11,List Paragraph2,Main numbered paragraph,Numbered List Paragraph,L,CV text,Table text,F5 List Paragraph,Dot pt,Bulleted List Paragraph,Bullets,No Spacing1,List Paragraph Char Char Char"/>
    <w:basedOn w:val="Normal"/>
    <w:link w:val="ListParagraphChar"/>
    <w:uiPriority w:val="34"/>
    <w:qFormat/>
    <w:rsid w:val="00FC1764"/>
    <w:pPr>
      <w:ind w:left="720"/>
      <w:contextualSpacing/>
    </w:pPr>
    <w:rPr>
      <w:rFonts w:ascii="Calibri" w:eastAsia="Calibri" w:hAnsi="Calibri" w:cs="Arial"/>
      <w:lang w:val="en-GB"/>
    </w:rPr>
  </w:style>
  <w:style w:type="paragraph" w:styleId="NormalWeb">
    <w:name w:val="Normal (Web)"/>
    <w:basedOn w:val="Normal"/>
    <w:uiPriority w:val="99"/>
    <w:unhideWhenUsed/>
    <w:rsid w:val="00155CCE"/>
    <w:pPr>
      <w:spacing w:before="100" w:beforeAutospacing="1" w:after="100" w:afterAutospacing="1"/>
    </w:pPr>
    <w:rPr>
      <w:rFonts w:ascii="Times New Roman" w:hAnsi="Times New Roman"/>
    </w:rPr>
  </w:style>
  <w:style w:type="paragraph" w:styleId="CommentSubject">
    <w:name w:val="annotation subject"/>
    <w:basedOn w:val="CommentText"/>
    <w:next w:val="CommentText"/>
    <w:link w:val="CommentSubjectChar"/>
    <w:rsid w:val="00CE1497"/>
    <w:pPr>
      <w:widowControl/>
      <w:spacing w:after="0"/>
    </w:pPr>
    <w:rPr>
      <w:rFonts w:ascii="Gill Sans MT Light" w:eastAsia="Times New Roman" w:hAnsi="Gill Sans MT Light"/>
      <w:b/>
      <w:bCs/>
      <w:lang w:val="en-US"/>
    </w:rPr>
  </w:style>
  <w:style w:type="character" w:customStyle="1" w:styleId="CommentSubjectChar">
    <w:name w:val="Comment Subject Char"/>
    <w:link w:val="CommentSubject"/>
    <w:rsid w:val="00CE1497"/>
    <w:rPr>
      <w:rFonts w:ascii="Gill Sans MT Light" w:eastAsia="Calibri" w:hAnsi="Gill Sans MT Light"/>
      <w:b/>
      <w:bCs/>
      <w:lang w:val="en-GB"/>
    </w:rPr>
  </w:style>
  <w:style w:type="table" w:styleId="TableGrid">
    <w:name w:val="Table Grid"/>
    <w:basedOn w:val="TableNormal"/>
    <w:uiPriority w:val="39"/>
    <w:rsid w:val="00FB46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unhideWhenUsed/>
    <w:rsid w:val="00B727D7"/>
    <w:rPr>
      <w:vertAlign w:val="superscript"/>
    </w:rPr>
  </w:style>
  <w:style w:type="character" w:customStyle="1" w:styleId="Heading3Char">
    <w:name w:val="Heading 3 Char"/>
    <w:basedOn w:val="DefaultParagraphFont"/>
    <w:link w:val="Heading3"/>
    <w:semiHidden/>
    <w:rsid w:val="00435C38"/>
    <w:rPr>
      <w:rFonts w:asciiTheme="majorHAnsi" w:eastAsiaTheme="majorEastAsia" w:hAnsiTheme="majorHAnsi" w:cstheme="majorBidi"/>
      <w:color w:val="1F3763" w:themeColor="accent1" w:themeShade="7F"/>
      <w:sz w:val="24"/>
      <w:szCs w:val="24"/>
      <w:lang w:eastAsia="en-US"/>
    </w:rPr>
  </w:style>
  <w:style w:type="character" w:customStyle="1" w:styleId="Heading4Char">
    <w:name w:val="Heading 4 Char"/>
    <w:basedOn w:val="DefaultParagraphFont"/>
    <w:link w:val="Heading4"/>
    <w:semiHidden/>
    <w:rsid w:val="00435C38"/>
    <w:rPr>
      <w:rFonts w:asciiTheme="majorHAnsi" w:eastAsiaTheme="majorEastAsia" w:hAnsiTheme="majorHAnsi" w:cstheme="majorBidi"/>
      <w:i/>
      <w:iCs/>
      <w:color w:val="2F5496" w:themeColor="accent1" w:themeShade="BF"/>
      <w:sz w:val="24"/>
      <w:szCs w:val="24"/>
      <w:lang w:eastAsia="en-US"/>
    </w:rPr>
  </w:style>
  <w:style w:type="character" w:styleId="Strong">
    <w:name w:val="Strong"/>
    <w:basedOn w:val="DefaultParagraphFont"/>
    <w:uiPriority w:val="22"/>
    <w:qFormat/>
    <w:rsid w:val="00435C38"/>
    <w:rPr>
      <w:b/>
      <w:bCs/>
    </w:rPr>
  </w:style>
  <w:style w:type="character" w:customStyle="1" w:styleId="ListParagraphChar">
    <w:name w:val="List Paragraph Char"/>
    <w:aliases w:val="Bullet Char,List Paragraph1 Char,Recommendation Char,List Paragraph11 Char,List Paragraph2 Char,Main numbered paragraph Char,Numbered List Paragraph Char,L Char,CV text Char,Table text Char,F5 List Paragraph Char,Dot pt Char"/>
    <w:basedOn w:val="DefaultParagraphFont"/>
    <w:link w:val="ListParagraph"/>
    <w:uiPriority w:val="34"/>
    <w:qFormat/>
    <w:rsid w:val="00677F02"/>
    <w:rPr>
      <w:rFonts w:ascii="Calibri" w:eastAsia="Calibri" w:hAnsi="Calibri" w:cs="Arial"/>
      <w:sz w:val="24"/>
      <w:szCs w:val="24"/>
      <w:lang w:val="en-GB" w:eastAsia="en-US"/>
    </w:rPr>
  </w:style>
  <w:style w:type="character" w:styleId="Hyperlink">
    <w:name w:val="Hyperlink"/>
    <w:basedOn w:val="DefaultParagraphFont"/>
    <w:uiPriority w:val="99"/>
    <w:unhideWhenUsed/>
    <w:rsid w:val="00677F02"/>
    <w:rPr>
      <w:color w:val="0563C1" w:themeColor="hyperlink"/>
      <w:u w:val="single"/>
    </w:rPr>
  </w:style>
  <w:style w:type="paragraph" w:styleId="FootnoteText">
    <w:name w:val="footnote text"/>
    <w:basedOn w:val="Normal"/>
    <w:link w:val="FootnoteTextChar"/>
    <w:uiPriority w:val="99"/>
    <w:unhideWhenUsed/>
    <w:rsid w:val="00677F02"/>
    <w:rPr>
      <w:rFonts w:asciiTheme="minorHAnsi" w:eastAsiaTheme="minorEastAsia" w:hAnsiTheme="minorHAnsi" w:cstheme="minorBidi"/>
      <w:sz w:val="20"/>
      <w:szCs w:val="20"/>
      <w:lang w:eastAsia="ko-KR"/>
    </w:rPr>
  </w:style>
  <w:style w:type="character" w:customStyle="1" w:styleId="FootnoteTextChar">
    <w:name w:val="Footnote Text Char"/>
    <w:basedOn w:val="DefaultParagraphFont"/>
    <w:link w:val="FootnoteText"/>
    <w:uiPriority w:val="99"/>
    <w:rsid w:val="00677F02"/>
    <w:rPr>
      <w:rFonts w:asciiTheme="minorHAnsi" w:eastAsiaTheme="minorEastAsia" w:hAnsiTheme="minorHAnsi" w:cstheme="minorBidi"/>
      <w:lang w:eastAsia="ko-KR"/>
    </w:rPr>
  </w:style>
  <w:style w:type="character" w:styleId="FootnoteReference">
    <w:name w:val="footnote reference"/>
    <w:basedOn w:val="DefaultParagraphFont"/>
    <w:uiPriority w:val="99"/>
    <w:unhideWhenUsed/>
    <w:rsid w:val="00677F02"/>
    <w:rPr>
      <w:vertAlign w:val="superscript"/>
    </w:rPr>
  </w:style>
  <w:style w:type="character" w:customStyle="1" w:styleId="ms-1">
    <w:name w:val="ms-1"/>
    <w:basedOn w:val="DefaultParagraphFont"/>
    <w:rsid w:val="00E84F81"/>
  </w:style>
  <w:style w:type="character" w:customStyle="1" w:styleId="max-w-15ch">
    <w:name w:val="max-w-[15ch]"/>
    <w:basedOn w:val="DefaultParagraphFont"/>
    <w:rsid w:val="00E84F81"/>
  </w:style>
  <w:style w:type="character" w:customStyle="1" w:styleId="-me-1">
    <w:name w:val="-me-1"/>
    <w:basedOn w:val="DefaultParagraphFont"/>
    <w:rsid w:val="00E84F81"/>
  </w:style>
  <w:style w:type="character" w:styleId="UnresolvedMention">
    <w:name w:val="Unresolved Mention"/>
    <w:basedOn w:val="DefaultParagraphFont"/>
    <w:uiPriority w:val="99"/>
    <w:semiHidden/>
    <w:unhideWhenUsed/>
    <w:rsid w:val="003E037F"/>
    <w:rPr>
      <w:color w:val="605E5C"/>
      <w:shd w:val="clear" w:color="auto" w:fill="E1DFDD"/>
    </w:rPr>
  </w:style>
  <w:style w:type="paragraph" w:styleId="Subtitle">
    <w:name w:val="Subtitle"/>
    <w:basedOn w:val="Normal"/>
    <w:next w:val="Normal"/>
    <w:link w:val="SubtitleChar"/>
    <w:uiPriority w:val="11"/>
    <w:qFormat/>
    <w:rsid w:val="00B6569F"/>
    <w:pPr>
      <w:numPr>
        <w:ilvl w:val="1"/>
      </w:numPr>
      <w:spacing w:after="200" w:line="276" w:lineRule="auto"/>
    </w:pPr>
    <w:rPr>
      <w:rFonts w:asciiTheme="majorHAnsi" w:eastAsiaTheme="majorEastAsia" w:hAnsiTheme="majorHAnsi" w:cstheme="majorBidi"/>
      <w:i/>
      <w:iCs/>
      <w:color w:val="4472C4" w:themeColor="accent1"/>
      <w:spacing w:val="15"/>
    </w:rPr>
  </w:style>
  <w:style w:type="character" w:customStyle="1" w:styleId="SubtitleChar">
    <w:name w:val="Subtitle Char"/>
    <w:basedOn w:val="DefaultParagraphFont"/>
    <w:link w:val="Subtitle"/>
    <w:uiPriority w:val="11"/>
    <w:rsid w:val="00B6569F"/>
    <w:rPr>
      <w:rFonts w:asciiTheme="majorHAnsi" w:eastAsiaTheme="majorEastAsia" w:hAnsiTheme="majorHAnsi" w:cstheme="majorBidi"/>
      <w:i/>
      <w:iCs/>
      <w:color w:val="4472C4" w:themeColor="accent1"/>
      <w:spacing w:val="15"/>
      <w:sz w:val="24"/>
      <w:szCs w:val="24"/>
      <w:lang w:eastAsia="en-US"/>
    </w:rPr>
  </w:style>
  <w:style w:type="character" w:customStyle="1" w:styleId="Heading1Char">
    <w:name w:val="Heading 1 Char"/>
    <w:basedOn w:val="DefaultParagraphFont"/>
    <w:link w:val="Heading1"/>
    <w:rsid w:val="000A1C83"/>
    <w:rPr>
      <w:rFonts w:ascii="Dutch (scalable)" w:hAnsi="Dutch (scalable)"/>
      <w:b/>
      <w:sz w:val="24"/>
      <w:lang w:val="en-GB" w:eastAsia="en-US"/>
    </w:rPr>
  </w:style>
  <w:style w:type="paragraph" w:customStyle="1" w:styleId="TableParagraph">
    <w:name w:val="Table Paragraph"/>
    <w:basedOn w:val="Normal"/>
    <w:uiPriority w:val="1"/>
    <w:qFormat/>
    <w:rsid w:val="00A73159"/>
    <w:pPr>
      <w:widowControl w:val="0"/>
      <w:autoSpaceDE w:val="0"/>
      <w:autoSpaceDN w:val="0"/>
    </w:pPr>
    <w:rPr>
      <w:rFonts w:ascii="Arial MT" w:eastAsia="Arial MT" w:hAnsi="Arial MT" w:cs="Arial MT"/>
      <w:sz w:val="22"/>
      <w:szCs w:val="22"/>
    </w:rPr>
  </w:style>
  <w:style w:type="table" w:styleId="GridTable1Light-Accent1">
    <w:name w:val="Grid Table 1 Light Accent 1"/>
    <w:basedOn w:val="TableNormal"/>
    <w:uiPriority w:val="46"/>
    <w:rsid w:val="00C05600"/>
    <w:rPr>
      <w:rFonts w:asciiTheme="minorHAnsi" w:eastAsiaTheme="minorHAnsi" w:hAnsiTheme="minorHAnsi" w:cstheme="minorBidi"/>
      <w:sz w:val="22"/>
      <w:szCs w:val="22"/>
      <w:lang w:val="en-AU" w:eastAsia="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19440">
      <w:bodyDiv w:val="1"/>
      <w:marLeft w:val="0"/>
      <w:marRight w:val="0"/>
      <w:marTop w:val="0"/>
      <w:marBottom w:val="0"/>
      <w:divBdr>
        <w:top w:val="none" w:sz="0" w:space="0" w:color="auto"/>
        <w:left w:val="none" w:sz="0" w:space="0" w:color="auto"/>
        <w:bottom w:val="none" w:sz="0" w:space="0" w:color="auto"/>
        <w:right w:val="none" w:sz="0" w:space="0" w:color="auto"/>
      </w:divBdr>
    </w:div>
    <w:div w:id="47458520">
      <w:bodyDiv w:val="1"/>
      <w:marLeft w:val="0"/>
      <w:marRight w:val="0"/>
      <w:marTop w:val="0"/>
      <w:marBottom w:val="0"/>
      <w:divBdr>
        <w:top w:val="none" w:sz="0" w:space="0" w:color="auto"/>
        <w:left w:val="none" w:sz="0" w:space="0" w:color="auto"/>
        <w:bottom w:val="none" w:sz="0" w:space="0" w:color="auto"/>
        <w:right w:val="none" w:sz="0" w:space="0" w:color="auto"/>
      </w:divBdr>
    </w:div>
    <w:div w:id="61026038">
      <w:bodyDiv w:val="1"/>
      <w:marLeft w:val="0"/>
      <w:marRight w:val="0"/>
      <w:marTop w:val="0"/>
      <w:marBottom w:val="0"/>
      <w:divBdr>
        <w:top w:val="none" w:sz="0" w:space="0" w:color="auto"/>
        <w:left w:val="none" w:sz="0" w:space="0" w:color="auto"/>
        <w:bottom w:val="none" w:sz="0" w:space="0" w:color="auto"/>
        <w:right w:val="none" w:sz="0" w:space="0" w:color="auto"/>
      </w:divBdr>
      <w:divsChild>
        <w:div w:id="1954242687">
          <w:marLeft w:val="446"/>
          <w:marRight w:val="0"/>
          <w:marTop w:val="0"/>
          <w:marBottom w:val="0"/>
          <w:divBdr>
            <w:top w:val="none" w:sz="0" w:space="0" w:color="auto"/>
            <w:left w:val="none" w:sz="0" w:space="0" w:color="auto"/>
            <w:bottom w:val="none" w:sz="0" w:space="0" w:color="auto"/>
            <w:right w:val="none" w:sz="0" w:space="0" w:color="auto"/>
          </w:divBdr>
        </w:div>
      </w:divsChild>
    </w:div>
    <w:div w:id="250354650">
      <w:bodyDiv w:val="1"/>
      <w:marLeft w:val="0"/>
      <w:marRight w:val="0"/>
      <w:marTop w:val="0"/>
      <w:marBottom w:val="0"/>
      <w:divBdr>
        <w:top w:val="none" w:sz="0" w:space="0" w:color="auto"/>
        <w:left w:val="none" w:sz="0" w:space="0" w:color="auto"/>
        <w:bottom w:val="none" w:sz="0" w:space="0" w:color="auto"/>
        <w:right w:val="none" w:sz="0" w:space="0" w:color="auto"/>
      </w:divBdr>
    </w:div>
    <w:div w:id="269552671">
      <w:bodyDiv w:val="1"/>
      <w:marLeft w:val="0"/>
      <w:marRight w:val="0"/>
      <w:marTop w:val="0"/>
      <w:marBottom w:val="0"/>
      <w:divBdr>
        <w:top w:val="none" w:sz="0" w:space="0" w:color="auto"/>
        <w:left w:val="none" w:sz="0" w:space="0" w:color="auto"/>
        <w:bottom w:val="none" w:sz="0" w:space="0" w:color="auto"/>
        <w:right w:val="none" w:sz="0" w:space="0" w:color="auto"/>
      </w:divBdr>
    </w:div>
    <w:div w:id="437606476">
      <w:bodyDiv w:val="1"/>
      <w:marLeft w:val="0"/>
      <w:marRight w:val="0"/>
      <w:marTop w:val="0"/>
      <w:marBottom w:val="0"/>
      <w:divBdr>
        <w:top w:val="none" w:sz="0" w:space="0" w:color="auto"/>
        <w:left w:val="none" w:sz="0" w:space="0" w:color="auto"/>
        <w:bottom w:val="none" w:sz="0" w:space="0" w:color="auto"/>
        <w:right w:val="none" w:sz="0" w:space="0" w:color="auto"/>
      </w:divBdr>
    </w:div>
    <w:div w:id="458114562">
      <w:bodyDiv w:val="1"/>
      <w:marLeft w:val="0"/>
      <w:marRight w:val="0"/>
      <w:marTop w:val="0"/>
      <w:marBottom w:val="0"/>
      <w:divBdr>
        <w:top w:val="none" w:sz="0" w:space="0" w:color="auto"/>
        <w:left w:val="none" w:sz="0" w:space="0" w:color="auto"/>
        <w:bottom w:val="none" w:sz="0" w:space="0" w:color="auto"/>
        <w:right w:val="none" w:sz="0" w:space="0" w:color="auto"/>
      </w:divBdr>
    </w:div>
    <w:div w:id="508519563">
      <w:bodyDiv w:val="1"/>
      <w:marLeft w:val="0"/>
      <w:marRight w:val="0"/>
      <w:marTop w:val="0"/>
      <w:marBottom w:val="0"/>
      <w:divBdr>
        <w:top w:val="none" w:sz="0" w:space="0" w:color="auto"/>
        <w:left w:val="none" w:sz="0" w:space="0" w:color="auto"/>
        <w:bottom w:val="none" w:sz="0" w:space="0" w:color="auto"/>
        <w:right w:val="none" w:sz="0" w:space="0" w:color="auto"/>
      </w:divBdr>
    </w:div>
    <w:div w:id="565602889">
      <w:bodyDiv w:val="1"/>
      <w:marLeft w:val="0"/>
      <w:marRight w:val="0"/>
      <w:marTop w:val="0"/>
      <w:marBottom w:val="0"/>
      <w:divBdr>
        <w:top w:val="none" w:sz="0" w:space="0" w:color="auto"/>
        <w:left w:val="none" w:sz="0" w:space="0" w:color="auto"/>
        <w:bottom w:val="none" w:sz="0" w:space="0" w:color="auto"/>
        <w:right w:val="none" w:sz="0" w:space="0" w:color="auto"/>
      </w:divBdr>
    </w:div>
    <w:div w:id="582223945">
      <w:bodyDiv w:val="1"/>
      <w:marLeft w:val="0"/>
      <w:marRight w:val="0"/>
      <w:marTop w:val="0"/>
      <w:marBottom w:val="0"/>
      <w:divBdr>
        <w:top w:val="none" w:sz="0" w:space="0" w:color="auto"/>
        <w:left w:val="none" w:sz="0" w:space="0" w:color="auto"/>
        <w:bottom w:val="none" w:sz="0" w:space="0" w:color="auto"/>
        <w:right w:val="none" w:sz="0" w:space="0" w:color="auto"/>
      </w:divBdr>
    </w:div>
    <w:div w:id="639577042">
      <w:bodyDiv w:val="1"/>
      <w:marLeft w:val="0"/>
      <w:marRight w:val="0"/>
      <w:marTop w:val="0"/>
      <w:marBottom w:val="0"/>
      <w:divBdr>
        <w:top w:val="none" w:sz="0" w:space="0" w:color="auto"/>
        <w:left w:val="none" w:sz="0" w:space="0" w:color="auto"/>
        <w:bottom w:val="none" w:sz="0" w:space="0" w:color="auto"/>
        <w:right w:val="none" w:sz="0" w:space="0" w:color="auto"/>
      </w:divBdr>
    </w:div>
    <w:div w:id="739910011">
      <w:bodyDiv w:val="1"/>
      <w:marLeft w:val="0"/>
      <w:marRight w:val="0"/>
      <w:marTop w:val="0"/>
      <w:marBottom w:val="0"/>
      <w:divBdr>
        <w:top w:val="none" w:sz="0" w:space="0" w:color="auto"/>
        <w:left w:val="none" w:sz="0" w:space="0" w:color="auto"/>
        <w:bottom w:val="none" w:sz="0" w:space="0" w:color="auto"/>
        <w:right w:val="none" w:sz="0" w:space="0" w:color="auto"/>
      </w:divBdr>
    </w:div>
    <w:div w:id="823352948">
      <w:bodyDiv w:val="1"/>
      <w:marLeft w:val="0"/>
      <w:marRight w:val="0"/>
      <w:marTop w:val="0"/>
      <w:marBottom w:val="0"/>
      <w:divBdr>
        <w:top w:val="none" w:sz="0" w:space="0" w:color="auto"/>
        <w:left w:val="none" w:sz="0" w:space="0" w:color="auto"/>
        <w:bottom w:val="none" w:sz="0" w:space="0" w:color="auto"/>
        <w:right w:val="none" w:sz="0" w:space="0" w:color="auto"/>
      </w:divBdr>
    </w:div>
    <w:div w:id="850484600">
      <w:bodyDiv w:val="1"/>
      <w:marLeft w:val="0"/>
      <w:marRight w:val="0"/>
      <w:marTop w:val="0"/>
      <w:marBottom w:val="0"/>
      <w:divBdr>
        <w:top w:val="none" w:sz="0" w:space="0" w:color="auto"/>
        <w:left w:val="none" w:sz="0" w:space="0" w:color="auto"/>
        <w:bottom w:val="none" w:sz="0" w:space="0" w:color="auto"/>
        <w:right w:val="none" w:sz="0" w:space="0" w:color="auto"/>
      </w:divBdr>
    </w:div>
    <w:div w:id="915866247">
      <w:bodyDiv w:val="1"/>
      <w:marLeft w:val="0"/>
      <w:marRight w:val="0"/>
      <w:marTop w:val="0"/>
      <w:marBottom w:val="0"/>
      <w:divBdr>
        <w:top w:val="none" w:sz="0" w:space="0" w:color="auto"/>
        <w:left w:val="none" w:sz="0" w:space="0" w:color="auto"/>
        <w:bottom w:val="none" w:sz="0" w:space="0" w:color="auto"/>
        <w:right w:val="none" w:sz="0" w:space="0" w:color="auto"/>
      </w:divBdr>
    </w:div>
    <w:div w:id="1013189881">
      <w:bodyDiv w:val="1"/>
      <w:marLeft w:val="0"/>
      <w:marRight w:val="0"/>
      <w:marTop w:val="0"/>
      <w:marBottom w:val="0"/>
      <w:divBdr>
        <w:top w:val="none" w:sz="0" w:space="0" w:color="auto"/>
        <w:left w:val="none" w:sz="0" w:space="0" w:color="auto"/>
        <w:bottom w:val="none" w:sz="0" w:space="0" w:color="auto"/>
        <w:right w:val="none" w:sz="0" w:space="0" w:color="auto"/>
      </w:divBdr>
      <w:divsChild>
        <w:div w:id="1780028320">
          <w:marLeft w:val="446"/>
          <w:marRight w:val="0"/>
          <w:marTop w:val="0"/>
          <w:marBottom w:val="0"/>
          <w:divBdr>
            <w:top w:val="none" w:sz="0" w:space="0" w:color="auto"/>
            <w:left w:val="none" w:sz="0" w:space="0" w:color="auto"/>
            <w:bottom w:val="none" w:sz="0" w:space="0" w:color="auto"/>
            <w:right w:val="none" w:sz="0" w:space="0" w:color="auto"/>
          </w:divBdr>
        </w:div>
        <w:div w:id="900017080">
          <w:marLeft w:val="446"/>
          <w:marRight w:val="0"/>
          <w:marTop w:val="0"/>
          <w:marBottom w:val="0"/>
          <w:divBdr>
            <w:top w:val="none" w:sz="0" w:space="0" w:color="auto"/>
            <w:left w:val="none" w:sz="0" w:space="0" w:color="auto"/>
            <w:bottom w:val="none" w:sz="0" w:space="0" w:color="auto"/>
            <w:right w:val="none" w:sz="0" w:space="0" w:color="auto"/>
          </w:divBdr>
        </w:div>
      </w:divsChild>
    </w:div>
    <w:div w:id="1420441493">
      <w:bodyDiv w:val="1"/>
      <w:marLeft w:val="0"/>
      <w:marRight w:val="0"/>
      <w:marTop w:val="0"/>
      <w:marBottom w:val="0"/>
      <w:divBdr>
        <w:top w:val="none" w:sz="0" w:space="0" w:color="auto"/>
        <w:left w:val="none" w:sz="0" w:space="0" w:color="auto"/>
        <w:bottom w:val="none" w:sz="0" w:space="0" w:color="auto"/>
        <w:right w:val="none" w:sz="0" w:space="0" w:color="auto"/>
      </w:divBdr>
    </w:div>
    <w:div w:id="1429426235">
      <w:bodyDiv w:val="1"/>
      <w:marLeft w:val="0"/>
      <w:marRight w:val="0"/>
      <w:marTop w:val="0"/>
      <w:marBottom w:val="0"/>
      <w:divBdr>
        <w:top w:val="none" w:sz="0" w:space="0" w:color="auto"/>
        <w:left w:val="none" w:sz="0" w:space="0" w:color="auto"/>
        <w:bottom w:val="none" w:sz="0" w:space="0" w:color="auto"/>
        <w:right w:val="none" w:sz="0" w:space="0" w:color="auto"/>
      </w:divBdr>
    </w:div>
    <w:div w:id="1455709081">
      <w:bodyDiv w:val="1"/>
      <w:marLeft w:val="0"/>
      <w:marRight w:val="0"/>
      <w:marTop w:val="0"/>
      <w:marBottom w:val="0"/>
      <w:divBdr>
        <w:top w:val="none" w:sz="0" w:space="0" w:color="auto"/>
        <w:left w:val="none" w:sz="0" w:space="0" w:color="auto"/>
        <w:bottom w:val="none" w:sz="0" w:space="0" w:color="auto"/>
        <w:right w:val="none" w:sz="0" w:space="0" w:color="auto"/>
      </w:divBdr>
    </w:div>
    <w:div w:id="1524972260">
      <w:bodyDiv w:val="1"/>
      <w:marLeft w:val="0"/>
      <w:marRight w:val="0"/>
      <w:marTop w:val="0"/>
      <w:marBottom w:val="0"/>
      <w:divBdr>
        <w:top w:val="none" w:sz="0" w:space="0" w:color="auto"/>
        <w:left w:val="none" w:sz="0" w:space="0" w:color="auto"/>
        <w:bottom w:val="none" w:sz="0" w:space="0" w:color="auto"/>
        <w:right w:val="none" w:sz="0" w:space="0" w:color="auto"/>
      </w:divBdr>
    </w:div>
    <w:div w:id="1542012669">
      <w:bodyDiv w:val="1"/>
      <w:marLeft w:val="0"/>
      <w:marRight w:val="0"/>
      <w:marTop w:val="0"/>
      <w:marBottom w:val="0"/>
      <w:divBdr>
        <w:top w:val="none" w:sz="0" w:space="0" w:color="auto"/>
        <w:left w:val="none" w:sz="0" w:space="0" w:color="auto"/>
        <w:bottom w:val="none" w:sz="0" w:space="0" w:color="auto"/>
        <w:right w:val="none" w:sz="0" w:space="0" w:color="auto"/>
      </w:divBdr>
    </w:div>
    <w:div w:id="1657223388">
      <w:bodyDiv w:val="1"/>
      <w:marLeft w:val="0"/>
      <w:marRight w:val="0"/>
      <w:marTop w:val="0"/>
      <w:marBottom w:val="0"/>
      <w:divBdr>
        <w:top w:val="none" w:sz="0" w:space="0" w:color="auto"/>
        <w:left w:val="none" w:sz="0" w:space="0" w:color="auto"/>
        <w:bottom w:val="none" w:sz="0" w:space="0" w:color="auto"/>
        <w:right w:val="none" w:sz="0" w:space="0" w:color="auto"/>
      </w:divBdr>
    </w:div>
    <w:div w:id="1779836742">
      <w:bodyDiv w:val="1"/>
      <w:marLeft w:val="0"/>
      <w:marRight w:val="0"/>
      <w:marTop w:val="0"/>
      <w:marBottom w:val="0"/>
      <w:divBdr>
        <w:top w:val="none" w:sz="0" w:space="0" w:color="auto"/>
        <w:left w:val="none" w:sz="0" w:space="0" w:color="auto"/>
        <w:bottom w:val="none" w:sz="0" w:space="0" w:color="auto"/>
        <w:right w:val="none" w:sz="0" w:space="0" w:color="auto"/>
      </w:divBdr>
    </w:div>
    <w:div w:id="2066099027">
      <w:bodyDiv w:val="1"/>
      <w:marLeft w:val="0"/>
      <w:marRight w:val="0"/>
      <w:marTop w:val="0"/>
      <w:marBottom w:val="0"/>
      <w:divBdr>
        <w:top w:val="none" w:sz="0" w:space="0" w:color="auto"/>
        <w:left w:val="none" w:sz="0" w:space="0" w:color="auto"/>
        <w:bottom w:val="none" w:sz="0" w:space="0" w:color="auto"/>
        <w:right w:val="none" w:sz="0" w:space="0" w:color="auto"/>
      </w:divBdr>
      <w:divsChild>
        <w:div w:id="1250651188">
          <w:marLeft w:val="446"/>
          <w:marRight w:val="0"/>
          <w:marTop w:val="0"/>
          <w:marBottom w:val="0"/>
          <w:divBdr>
            <w:top w:val="none" w:sz="0" w:space="0" w:color="auto"/>
            <w:left w:val="none" w:sz="0" w:space="0" w:color="auto"/>
            <w:bottom w:val="none" w:sz="0" w:space="0" w:color="auto"/>
            <w:right w:val="none" w:sz="0" w:space="0" w:color="auto"/>
          </w:divBdr>
        </w:div>
        <w:div w:id="362556396">
          <w:marLeft w:val="1166"/>
          <w:marRight w:val="0"/>
          <w:marTop w:val="0"/>
          <w:marBottom w:val="0"/>
          <w:divBdr>
            <w:top w:val="none" w:sz="0" w:space="0" w:color="auto"/>
            <w:left w:val="none" w:sz="0" w:space="0" w:color="auto"/>
            <w:bottom w:val="none" w:sz="0" w:space="0" w:color="auto"/>
            <w:right w:val="none" w:sz="0" w:space="0" w:color="auto"/>
          </w:divBdr>
        </w:div>
        <w:div w:id="1014697319">
          <w:marLeft w:val="446"/>
          <w:marRight w:val="0"/>
          <w:marTop w:val="0"/>
          <w:marBottom w:val="0"/>
          <w:divBdr>
            <w:top w:val="none" w:sz="0" w:space="0" w:color="auto"/>
            <w:left w:val="none" w:sz="0" w:space="0" w:color="auto"/>
            <w:bottom w:val="none" w:sz="0" w:space="0" w:color="auto"/>
            <w:right w:val="none" w:sz="0" w:space="0" w:color="auto"/>
          </w:divBdr>
        </w:div>
        <w:div w:id="1391684919">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diagramData" Target="diagrams/data1.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package" Target="embeddings/Microsoft_Word_Document.docx"/><Relationship Id="rId7" Type="http://schemas.openxmlformats.org/officeDocument/2006/relationships/styles" Target="styles.xml"/><Relationship Id="rId12" Type="http://schemas.openxmlformats.org/officeDocument/2006/relationships/image" Target="media/image1.png"/><Relationship Id="rId17"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diagramQuickStyle" Target="diagrams/quickStyle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Layout" Target="diagrams/layout1.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academic.oup.com/inthealth/article/14/5/485/6340109" TargetMode="External"/><Relationship Id="rId2" Type="http://schemas.openxmlformats.org/officeDocument/2006/relationships/hyperlink" Target="https://www.unicef.org/bangladesh/en/data-situation-children-bangladesh" TargetMode="External"/><Relationship Id="rId1" Type="http://schemas.openxmlformats.org/officeDocument/2006/relationships/hyperlink" Target="https://www.unicef.org/bangladesh/en/data-situation-children-bangladesh?utm_source=chatgpt.com" TargetMode="External"/><Relationship Id="rId4" Type="http://schemas.openxmlformats.org/officeDocument/2006/relationships/hyperlink" Target="https://journals.plos.org/globalpublichealth/article?id=10.1371/journal.pgph.0004890"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43ECBD-333A-47D0-977D-ADF8A3FB4387}"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en-US"/>
        </a:p>
      </dgm:t>
    </dgm:pt>
    <dgm:pt modelId="{65E028CA-C69C-4B75-9D3A-7F7A12CEC1B5}">
      <dgm:prSet phldrT="[Text]"/>
      <dgm:spPr/>
      <dgm:t>
        <a:bodyPr/>
        <a:lstStyle/>
        <a:p>
          <a:r>
            <a:rPr lang="en-US"/>
            <a:t>Selection of Villages</a:t>
          </a:r>
        </a:p>
      </dgm:t>
    </dgm:pt>
    <dgm:pt modelId="{E65DD7E8-A2D9-46A6-9917-AF131A544CBF}" type="parTrans" cxnId="{0ACC3B1A-8414-475A-9DBE-D468F9A8FCE5}">
      <dgm:prSet/>
      <dgm:spPr/>
      <dgm:t>
        <a:bodyPr/>
        <a:lstStyle/>
        <a:p>
          <a:endParaRPr lang="en-US"/>
        </a:p>
      </dgm:t>
    </dgm:pt>
    <dgm:pt modelId="{934AF8C3-CDE1-4D68-81CF-649E237E5896}" type="sibTrans" cxnId="{0ACC3B1A-8414-475A-9DBE-D468F9A8FCE5}">
      <dgm:prSet/>
      <dgm:spPr/>
      <dgm:t>
        <a:bodyPr/>
        <a:lstStyle/>
        <a:p>
          <a:endParaRPr lang="en-US"/>
        </a:p>
      </dgm:t>
    </dgm:pt>
    <dgm:pt modelId="{526CFFF8-8B2B-4DFF-B330-5F2CFA6C98E8}">
      <dgm:prSet phldrT="[Text]"/>
      <dgm:spPr/>
      <dgm:t>
        <a:bodyPr/>
        <a:lstStyle/>
        <a:p>
          <a:r>
            <a:rPr lang="en-US"/>
            <a:t>Assign intervention to 10 villages and control to 10 villages (20 villages total) </a:t>
          </a:r>
        </a:p>
      </dgm:t>
    </dgm:pt>
    <dgm:pt modelId="{E384E83B-1110-405E-BA0D-627A40306112}" type="parTrans" cxnId="{BAB422ED-F770-41AA-8D29-0B0E75FC57E0}">
      <dgm:prSet/>
      <dgm:spPr/>
      <dgm:t>
        <a:bodyPr/>
        <a:lstStyle/>
        <a:p>
          <a:endParaRPr lang="en-US"/>
        </a:p>
      </dgm:t>
    </dgm:pt>
    <dgm:pt modelId="{B8C7E6C7-C708-45A4-9175-5AAD121CA5AB}" type="sibTrans" cxnId="{BAB422ED-F770-41AA-8D29-0B0E75FC57E0}">
      <dgm:prSet/>
      <dgm:spPr/>
      <dgm:t>
        <a:bodyPr/>
        <a:lstStyle/>
        <a:p>
          <a:endParaRPr lang="en-US"/>
        </a:p>
      </dgm:t>
    </dgm:pt>
    <dgm:pt modelId="{269CF868-6942-4D49-8155-BAF369E838D8}">
      <dgm:prSet phldrT="[Text]"/>
      <dgm:spPr/>
      <dgm:t>
        <a:bodyPr/>
        <a:lstStyle/>
        <a:p>
          <a:r>
            <a:rPr lang="en-US"/>
            <a:t>Purposive Sampling, but assign intervention or control using randomization</a:t>
          </a:r>
        </a:p>
      </dgm:t>
    </dgm:pt>
    <dgm:pt modelId="{816B919A-CD8A-4579-9C71-25555DAC9FCC}" type="parTrans" cxnId="{165FE24D-1B62-4B4E-9E3A-45AE4DFE9221}">
      <dgm:prSet/>
      <dgm:spPr/>
      <dgm:t>
        <a:bodyPr/>
        <a:lstStyle/>
        <a:p>
          <a:endParaRPr lang="en-US"/>
        </a:p>
      </dgm:t>
    </dgm:pt>
    <dgm:pt modelId="{01B9AC3B-6242-44E3-8424-8827F4DA3661}" type="sibTrans" cxnId="{165FE24D-1B62-4B4E-9E3A-45AE4DFE9221}">
      <dgm:prSet/>
      <dgm:spPr/>
      <dgm:t>
        <a:bodyPr/>
        <a:lstStyle/>
        <a:p>
          <a:endParaRPr lang="en-US"/>
        </a:p>
      </dgm:t>
    </dgm:pt>
    <dgm:pt modelId="{0104C548-EB42-4FDE-B21B-8AFA09F214D6}">
      <dgm:prSet phldrT="[Text]"/>
      <dgm:spPr/>
      <dgm:t>
        <a:bodyPr/>
        <a:lstStyle/>
        <a:p>
          <a:r>
            <a:rPr lang="en-US"/>
            <a:t>Selection of children 6-59 mo with uncomplicated MAM to be followed up at Baseline, 3 Months, and 6 Months</a:t>
          </a:r>
        </a:p>
      </dgm:t>
    </dgm:pt>
    <dgm:pt modelId="{F736CCDD-4A49-4C8E-BBA9-BA4E73DA1D79}" type="parTrans" cxnId="{EFA5A43F-CD97-43B6-80CD-D30007A421E6}">
      <dgm:prSet/>
      <dgm:spPr/>
      <dgm:t>
        <a:bodyPr/>
        <a:lstStyle/>
        <a:p>
          <a:endParaRPr lang="en-US"/>
        </a:p>
      </dgm:t>
    </dgm:pt>
    <dgm:pt modelId="{792A2000-BC6E-4F44-98DE-81A8C7401657}" type="sibTrans" cxnId="{EFA5A43F-CD97-43B6-80CD-D30007A421E6}">
      <dgm:prSet/>
      <dgm:spPr/>
      <dgm:t>
        <a:bodyPr/>
        <a:lstStyle/>
        <a:p>
          <a:endParaRPr lang="en-US"/>
        </a:p>
      </dgm:t>
    </dgm:pt>
    <dgm:pt modelId="{76A5D930-5DF4-415A-8996-1AC0C17D84B7}">
      <dgm:prSet phldrT="[Text]"/>
      <dgm:spPr/>
      <dgm:t>
        <a:bodyPr/>
        <a:lstStyle/>
        <a:p>
          <a:r>
            <a:rPr lang="en-US"/>
            <a:t>Approximately 20 caregiver-child study participant pair per village (total of 400 caregivers)</a:t>
          </a:r>
        </a:p>
      </dgm:t>
    </dgm:pt>
    <dgm:pt modelId="{1036ADD5-DF35-4D0A-9408-D92AEFF97414}" type="parTrans" cxnId="{48BF8732-C4E8-4537-B0BC-DCE5999D195C}">
      <dgm:prSet/>
      <dgm:spPr/>
      <dgm:t>
        <a:bodyPr/>
        <a:lstStyle/>
        <a:p>
          <a:endParaRPr lang="en-US"/>
        </a:p>
      </dgm:t>
    </dgm:pt>
    <dgm:pt modelId="{201FE9C5-5B4C-498C-BB70-AA35C45BCADE}" type="sibTrans" cxnId="{48BF8732-C4E8-4537-B0BC-DCE5999D195C}">
      <dgm:prSet/>
      <dgm:spPr/>
      <dgm:t>
        <a:bodyPr/>
        <a:lstStyle/>
        <a:p>
          <a:endParaRPr lang="en-US"/>
        </a:p>
      </dgm:t>
    </dgm:pt>
    <dgm:pt modelId="{4BF4489A-74C9-46F8-A1EE-A9D0DD2A7B57}">
      <dgm:prSet phldrT="[Text]"/>
      <dgm:spPr/>
      <dgm:t>
        <a:bodyPr/>
        <a:lstStyle/>
        <a:p>
          <a:r>
            <a:rPr lang="en-US"/>
            <a:t>Simple Random Sampling from those who meet the inclusion criteria</a:t>
          </a:r>
        </a:p>
      </dgm:t>
    </dgm:pt>
    <dgm:pt modelId="{1A71BE4B-0C42-4401-8779-7E87BB1E8EF8}" type="parTrans" cxnId="{A504B405-0F6A-4E08-94E9-BDE5C27EDF56}">
      <dgm:prSet/>
      <dgm:spPr/>
      <dgm:t>
        <a:bodyPr/>
        <a:lstStyle/>
        <a:p>
          <a:endParaRPr lang="en-US"/>
        </a:p>
      </dgm:t>
    </dgm:pt>
    <dgm:pt modelId="{F71FBB0A-B916-47A3-8296-B09276CB6195}" type="sibTrans" cxnId="{A504B405-0F6A-4E08-94E9-BDE5C27EDF56}">
      <dgm:prSet/>
      <dgm:spPr/>
      <dgm:t>
        <a:bodyPr/>
        <a:lstStyle/>
        <a:p>
          <a:endParaRPr lang="en-US"/>
        </a:p>
      </dgm:t>
    </dgm:pt>
    <dgm:pt modelId="{84A8AA3A-BFED-41B6-B1FE-10C0AD62532B}" type="pres">
      <dgm:prSet presAssocID="{7443ECBD-333A-47D0-977D-ADF8A3FB4387}" presName="Name0" presStyleCnt="0">
        <dgm:presLayoutVars>
          <dgm:dir/>
          <dgm:animLvl val="lvl"/>
          <dgm:resizeHandles val="exact"/>
        </dgm:presLayoutVars>
      </dgm:prSet>
      <dgm:spPr/>
    </dgm:pt>
    <dgm:pt modelId="{60E5E370-0888-48C5-93EB-CB1287CBAA12}" type="pres">
      <dgm:prSet presAssocID="{0104C548-EB42-4FDE-B21B-8AFA09F214D6}" presName="boxAndChildren" presStyleCnt="0"/>
      <dgm:spPr/>
    </dgm:pt>
    <dgm:pt modelId="{9A00C5C0-3DE6-4746-93DF-6083BD5985DF}" type="pres">
      <dgm:prSet presAssocID="{0104C548-EB42-4FDE-B21B-8AFA09F214D6}" presName="parentTextBox" presStyleLbl="node1" presStyleIdx="0" presStyleCnt="2"/>
      <dgm:spPr/>
    </dgm:pt>
    <dgm:pt modelId="{63592394-BC38-4F24-BAF0-9DD0A1EF05F8}" type="pres">
      <dgm:prSet presAssocID="{0104C548-EB42-4FDE-B21B-8AFA09F214D6}" presName="entireBox" presStyleLbl="node1" presStyleIdx="0" presStyleCnt="2"/>
      <dgm:spPr/>
    </dgm:pt>
    <dgm:pt modelId="{59DDF825-DF92-4196-9751-5AC5E811CFEA}" type="pres">
      <dgm:prSet presAssocID="{0104C548-EB42-4FDE-B21B-8AFA09F214D6}" presName="descendantBox" presStyleCnt="0"/>
      <dgm:spPr/>
    </dgm:pt>
    <dgm:pt modelId="{FF11CEAF-5106-4F2E-8AE1-5AB504510F53}" type="pres">
      <dgm:prSet presAssocID="{76A5D930-5DF4-415A-8996-1AC0C17D84B7}" presName="childTextBox" presStyleLbl="fgAccFollowNode1" presStyleIdx="0" presStyleCnt="4">
        <dgm:presLayoutVars>
          <dgm:bulletEnabled val="1"/>
        </dgm:presLayoutVars>
      </dgm:prSet>
      <dgm:spPr/>
    </dgm:pt>
    <dgm:pt modelId="{63932D5B-C2FD-43EA-8986-2A4C917AADFA}" type="pres">
      <dgm:prSet presAssocID="{4BF4489A-74C9-46F8-A1EE-A9D0DD2A7B57}" presName="childTextBox" presStyleLbl="fgAccFollowNode1" presStyleIdx="1" presStyleCnt="4">
        <dgm:presLayoutVars>
          <dgm:bulletEnabled val="1"/>
        </dgm:presLayoutVars>
      </dgm:prSet>
      <dgm:spPr/>
    </dgm:pt>
    <dgm:pt modelId="{9B9E9E34-FFCB-43F8-93B0-58AEE1F252DB}" type="pres">
      <dgm:prSet presAssocID="{934AF8C3-CDE1-4D68-81CF-649E237E5896}" presName="sp" presStyleCnt="0"/>
      <dgm:spPr/>
    </dgm:pt>
    <dgm:pt modelId="{83B9BFA5-6095-403C-B31B-83A27B5AB5A9}" type="pres">
      <dgm:prSet presAssocID="{65E028CA-C69C-4B75-9D3A-7F7A12CEC1B5}" presName="arrowAndChildren" presStyleCnt="0"/>
      <dgm:spPr/>
    </dgm:pt>
    <dgm:pt modelId="{D2D13BCF-0110-43EB-A5C0-590F0A370CF5}" type="pres">
      <dgm:prSet presAssocID="{65E028CA-C69C-4B75-9D3A-7F7A12CEC1B5}" presName="parentTextArrow" presStyleLbl="node1" presStyleIdx="0" presStyleCnt="2"/>
      <dgm:spPr/>
    </dgm:pt>
    <dgm:pt modelId="{1ED986A1-FF08-4848-8134-C31E7A7814D0}" type="pres">
      <dgm:prSet presAssocID="{65E028CA-C69C-4B75-9D3A-7F7A12CEC1B5}" presName="arrow" presStyleLbl="node1" presStyleIdx="1" presStyleCnt="2"/>
      <dgm:spPr/>
    </dgm:pt>
    <dgm:pt modelId="{5537CE6D-C7C2-4004-BFAA-DEE003A3405C}" type="pres">
      <dgm:prSet presAssocID="{65E028CA-C69C-4B75-9D3A-7F7A12CEC1B5}" presName="descendantArrow" presStyleCnt="0"/>
      <dgm:spPr/>
    </dgm:pt>
    <dgm:pt modelId="{E31765BE-14FA-4977-9AEC-0892E04CE4CF}" type="pres">
      <dgm:prSet presAssocID="{526CFFF8-8B2B-4DFF-B330-5F2CFA6C98E8}" presName="childTextArrow" presStyleLbl="fgAccFollowNode1" presStyleIdx="2" presStyleCnt="4">
        <dgm:presLayoutVars>
          <dgm:bulletEnabled val="1"/>
        </dgm:presLayoutVars>
      </dgm:prSet>
      <dgm:spPr/>
    </dgm:pt>
    <dgm:pt modelId="{9C4FBAEA-7EE8-4734-B8A7-68E2E2BFE1C5}" type="pres">
      <dgm:prSet presAssocID="{269CF868-6942-4D49-8155-BAF369E838D8}" presName="childTextArrow" presStyleLbl="fgAccFollowNode1" presStyleIdx="3" presStyleCnt="4">
        <dgm:presLayoutVars>
          <dgm:bulletEnabled val="1"/>
        </dgm:presLayoutVars>
      </dgm:prSet>
      <dgm:spPr/>
    </dgm:pt>
  </dgm:ptLst>
  <dgm:cxnLst>
    <dgm:cxn modelId="{A924E703-EAEF-40E1-B305-80CD43E049FC}" type="presOf" srcId="{7443ECBD-333A-47D0-977D-ADF8A3FB4387}" destId="{84A8AA3A-BFED-41B6-B1FE-10C0AD62532B}" srcOrd="0" destOrd="0" presId="urn:microsoft.com/office/officeart/2005/8/layout/process4"/>
    <dgm:cxn modelId="{A504B405-0F6A-4E08-94E9-BDE5C27EDF56}" srcId="{0104C548-EB42-4FDE-B21B-8AFA09F214D6}" destId="{4BF4489A-74C9-46F8-A1EE-A9D0DD2A7B57}" srcOrd="1" destOrd="0" parTransId="{1A71BE4B-0C42-4401-8779-7E87BB1E8EF8}" sibTransId="{F71FBB0A-B916-47A3-8296-B09276CB6195}"/>
    <dgm:cxn modelId="{0ACC3B1A-8414-475A-9DBE-D468F9A8FCE5}" srcId="{7443ECBD-333A-47D0-977D-ADF8A3FB4387}" destId="{65E028CA-C69C-4B75-9D3A-7F7A12CEC1B5}" srcOrd="0" destOrd="0" parTransId="{E65DD7E8-A2D9-46A6-9917-AF131A544CBF}" sibTransId="{934AF8C3-CDE1-4D68-81CF-649E237E5896}"/>
    <dgm:cxn modelId="{37F6AB1B-CFF3-474B-BD90-E461D9A169A6}" type="presOf" srcId="{65E028CA-C69C-4B75-9D3A-7F7A12CEC1B5}" destId="{1ED986A1-FF08-4848-8134-C31E7A7814D0}" srcOrd="1" destOrd="0" presId="urn:microsoft.com/office/officeart/2005/8/layout/process4"/>
    <dgm:cxn modelId="{429B8A1F-6142-42E8-B8E6-6C719CA23775}" type="presOf" srcId="{526CFFF8-8B2B-4DFF-B330-5F2CFA6C98E8}" destId="{E31765BE-14FA-4977-9AEC-0892E04CE4CF}" srcOrd="0" destOrd="0" presId="urn:microsoft.com/office/officeart/2005/8/layout/process4"/>
    <dgm:cxn modelId="{48BF8732-C4E8-4537-B0BC-DCE5999D195C}" srcId="{0104C548-EB42-4FDE-B21B-8AFA09F214D6}" destId="{76A5D930-5DF4-415A-8996-1AC0C17D84B7}" srcOrd="0" destOrd="0" parTransId="{1036ADD5-DF35-4D0A-9408-D92AEFF97414}" sibTransId="{201FE9C5-5B4C-498C-BB70-AA35C45BCADE}"/>
    <dgm:cxn modelId="{EFA5A43F-CD97-43B6-80CD-D30007A421E6}" srcId="{7443ECBD-333A-47D0-977D-ADF8A3FB4387}" destId="{0104C548-EB42-4FDE-B21B-8AFA09F214D6}" srcOrd="1" destOrd="0" parTransId="{F736CCDD-4A49-4C8E-BBA9-BA4E73DA1D79}" sibTransId="{792A2000-BC6E-4F44-98DE-81A8C7401657}"/>
    <dgm:cxn modelId="{165FE24D-1B62-4B4E-9E3A-45AE4DFE9221}" srcId="{65E028CA-C69C-4B75-9D3A-7F7A12CEC1B5}" destId="{269CF868-6942-4D49-8155-BAF369E838D8}" srcOrd="1" destOrd="0" parTransId="{816B919A-CD8A-4579-9C71-25555DAC9FCC}" sibTransId="{01B9AC3B-6242-44E3-8424-8827F4DA3661}"/>
    <dgm:cxn modelId="{EE981352-E39A-41D3-BA03-5901D105F3E7}" type="presOf" srcId="{0104C548-EB42-4FDE-B21B-8AFA09F214D6}" destId="{63592394-BC38-4F24-BAF0-9DD0A1EF05F8}" srcOrd="1" destOrd="0" presId="urn:microsoft.com/office/officeart/2005/8/layout/process4"/>
    <dgm:cxn modelId="{302FB177-6079-46AA-9D9B-E09BD7F58C20}" type="presOf" srcId="{65E028CA-C69C-4B75-9D3A-7F7A12CEC1B5}" destId="{D2D13BCF-0110-43EB-A5C0-590F0A370CF5}" srcOrd="0" destOrd="0" presId="urn:microsoft.com/office/officeart/2005/8/layout/process4"/>
    <dgm:cxn modelId="{1164308C-B63D-4CA5-8807-BEB545839DC8}" type="presOf" srcId="{4BF4489A-74C9-46F8-A1EE-A9D0DD2A7B57}" destId="{63932D5B-C2FD-43EA-8986-2A4C917AADFA}" srcOrd="0" destOrd="0" presId="urn:microsoft.com/office/officeart/2005/8/layout/process4"/>
    <dgm:cxn modelId="{AC44F19C-C621-46AC-8EC7-B2EC0EDEDC48}" type="presOf" srcId="{0104C548-EB42-4FDE-B21B-8AFA09F214D6}" destId="{9A00C5C0-3DE6-4746-93DF-6083BD5985DF}" srcOrd="0" destOrd="0" presId="urn:microsoft.com/office/officeart/2005/8/layout/process4"/>
    <dgm:cxn modelId="{6A90C0B4-4FB0-4703-853B-F637BF0FBB51}" type="presOf" srcId="{76A5D930-5DF4-415A-8996-1AC0C17D84B7}" destId="{FF11CEAF-5106-4F2E-8AE1-5AB504510F53}" srcOrd="0" destOrd="0" presId="urn:microsoft.com/office/officeart/2005/8/layout/process4"/>
    <dgm:cxn modelId="{BAB422ED-F770-41AA-8D29-0B0E75FC57E0}" srcId="{65E028CA-C69C-4B75-9D3A-7F7A12CEC1B5}" destId="{526CFFF8-8B2B-4DFF-B330-5F2CFA6C98E8}" srcOrd="0" destOrd="0" parTransId="{E384E83B-1110-405E-BA0D-627A40306112}" sibTransId="{B8C7E6C7-C708-45A4-9175-5AAD121CA5AB}"/>
    <dgm:cxn modelId="{D56AC1F0-E705-4D54-B428-549453A0C3BD}" type="presOf" srcId="{269CF868-6942-4D49-8155-BAF369E838D8}" destId="{9C4FBAEA-7EE8-4734-B8A7-68E2E2BFE1C5}" srcOrd="0" destOrd="0" presId="urn:microsoft.com/office/officeart/2005/8/layout/process4"/>
    <dgm:cxn modelId="{1C7803C5-D49B-40ED-980B-99B942E31B34}" type="presParOf" srcId="{84A8AA3A-BFED-41B6-B1FE-10C0AD62532B}" destId="{60E5E370-0888-48C5-93EB-CB1287CBAA12}" srcOrd="0" destOrd="0" presId="urn:microsoft.com/office/officeart/2005/8/layout/process4"/>
    <dgm:cxn modelId="{F196FD30-6758-4B56-927B-2B94FC1AECBC}" type="presParOf" srcId="{60E5E370-0888-48C5-93EB-CB1287CBAA12}" destId="{9A00C5C0-3DE6-4746-93DF-6083BD5985DF}" srcOrd="0" destOrd="0" presId="urn:microsoft.com/office/officeart/2005/8/layout/process4"/>
    <dgm:cxn modelId="{AE449776-7317-4608-83C8-9BD35B4B2448}" type="presParOf" srcId="{60E5E370-0888-48C5-93EB-CB1287CBAA12}" destId="{63592394-BC38-4F24-BAF0-9DD0A1EF05F8}" srcOrd="1" destOrd="0" presId="urn:microsoft.com/office/officeart/2005/8/layout/process4"/>
    <dgm:cxn modelId="{ECC8C77D-BEBA-456C-88F8-C555F32B4FEB}" type="presParOf" srcId="{60E5E370-0888-48C5-93EB-CB1287CBAA12}" destId="{59DDF825-DF92-4196-9751-5AC5E811CFEA}" srcOrd="2" destOrd="0" presId="urn:microsoft.com/office/officeart/2005/8/layout/process4"/>
    <dgm:cxn modelId="{BB1A4F45-34DB-4209-A2FF-2FD68F55655D}" type="presParOf" srcId="{59DDF825-DF92-4196-9751-5AC5E811CFEA}" destId="{FF11CEAF-5106-4F2E-8AE1-5AB504510F53}" srcOrd="0" destOrd="0" presId="urn:microsoft.com/office/officeart/2005/8/layout/process4"/>
    <dgm:cxn modelId="{183BF250-59B2-4396-83D9-CDC92FFCDCAD}" type="presParOf" srcId="{59DDF825-DF92-4196-9751-5AC5E811CFEA}" destId="{63932D5B-C2FD-43EA-8986-2A4C917AADFA}" srcOrd="1" destOrd="0" presId="urn:microsoft.com/office/officeart/2005/8/layout/process4"/>
    <dgm:cxn modelId="{D3A48726-86C3-4138-9244-B924F47E84B8}" type="presParOf" srcId="{84A8AA3A-BFED-41B6-B1FE-10C0AD62532B}" destId="{9B9E9E34-FFCB-43F8-93B0-58AEE1F252DB}" srcOrd="1" destOrd="0" presId="urn:microsoft.com/office/officeart/2005/8/layout/process4"/>
    <dgm:cxn modelId="{F774DA1B-E1DA-4C85-96BD-28EABCE91F29}" type="presParOf" srcId="{84A8AA3A-BFED-41B6-B1FE-10C0AD62532B}" destId="{83B9BFA5-6095-403C-B31B-83A27B5AB5A9}" srcOrd="2" destOrd="0" presId="urn:microsoft.com/office/officeart/2005/8/layout/process4"/>
    <dgm:cxn modelId="{22AF5FA2-E0E7-428C-B62E-15C235D4190B}" type="presParOf" srcId="{83B9BFA5-6095-403C-B31B-83A27B5AB5A9}" destId="{D2D13BCF-0110-43EB-A5C0-590F0A370CF5}" srcOrd="0" destOrd="0" presId="urn:microsoft.com/office/officeart/2005/8/layout/process4"/>
    <dgm:cxn modelId="{D34C67D0-CBBD-48FB-B1A6-2C37AAFAA358}" type="presParOf" srcId="{83B9BFA5-6095-403C-B31B-83A27B5AB5A9}" destId="{1ED986A1-FF08-4848-8134-C31E7A7814D0}" srcOrd="1" destOrd="0" presId="urn:microsoft.com/office/officeart/2005/8/layout/process4"/>
    <dgm:cxn modelId="{8361A09C-5ACC-4EE6-B055-26768C9E901E}" type="presParOf" srcId="{83B9BFA5-6095-403C-B31B-83A27B5AB5A9}" destId="{5537CE6D-C7C2-4004-BFAA-DEE003A3405C}" srcOrd="2" destOrd="0" presId="urn:microsoft.com/office/officeart/2005/8/layout/process4"/>
    <dgm:cxn modelId="{C64DB96F-4EB9-43CF-AA9E-D7FF84B3D518}" type="presParOf" srcId="{5537CE6D-C7C2-4004-BFAA-DEE003A3405C}" destId="{E31765BE-14FA-4977-9AEC-0892E04CE4CF}" srcOrd="0" destOrd="0" presId="urn:microsoft.com/office/officeart/2005/8/layout/process4"/>
    <dgm:cxn modelId="{A243CB39-E1EF-4B4D-AFD9-55562A1909CD}" type="presParOf" srcId="{5537CE6D-C7C2-4004-BFAA-DEE003A3405C}" destId="{9C4FBAEA-7EE8-4734-B8A7-68E2E2BFE1C5}" srcOrd="1" destOrd="0" presId="urn:microsoft.com/office/officeart/2005/8/layout/process4"/>
  </dgm:cxnLst>
  <dgm:bg/>
  <dgm:whole>
    <a:ln>
      <a:solidFill>
        <a:schemeClr val="accent1"/>
      </a:solidFill>
    </a:ln>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592394-BC38-4F24-BAF0-9DD0A1EF05F8}">
      <dsp:nvSpPr>
        <dsp:cNvPr id="0" name=""/>
        <dsp:cNvSpPr/>
      </dsp:nvSpPr>
      <dsp:spPr>
        <a:xfrm>
          <a:off x="0" y="1931610"/>
          <a:ext cx="5486400" cy="12673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kern="1200"/>
            <a:t>Selection of children 6-59 mo with uncomplicated MAM to be followed up at Baseline, 3 Months, and 6 Months</a:t>
          </a:r>
        </a:p>
      </dsp:txBody>
      <dsp:txXfrm>
        <a:off x="0" y="1931610"/>
        <a:ext cx="5486400" cy="684366"/>
      </dsp:txXfrm>
    </dsp:sp>
    <dsp:sp modelId="{FF11CEAF-5106-4F2E-8AE1-5AB504510F53}">
      <dsp:nvSpPr>
        <dsp:cNvPr id="0" name=""/>
        <dsp:cNvSpPr/>
      </dsp:nvSpPr>
      <dsp:spPr>
        <a:xfrm>
          <a:off x="0" y="2590630"/>
          <a:ext cx="2743199" cy="58297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16510" rIns="92456" bIns="16510" numCol="1" spcCol="1270" anchor="ctr" anchorCtr="0">
          <a:noAutofit/>
        </a:bodyPr>
        <a:lstStyle/>
        <a:p>
          <a:pPr marL="0" lvl="0" indent="0" algn="ctr" defTabSz="577850">
            <a:lnSpc>
              <a:spcPct val="90000"/>
            </a:lnSpc>
            <a:spcBef>
              <a:spcPct val="0"/>
            </a:spcBef>
            <a:spcAft>
              <a:spcPct val="35000"/>
            </a:spcAft>
            <a:buNone/>
          </a:pPr>
          <a:r>
            <a:rPr lang="en-US" sz="1300" kern="1200"/>
            <a:t>Approximately 20 caregiver-child study participant pair per village (total of 400 caregivers)</a:t>
          </a:r>
        </a:p>
      </dsp:txBody>
      <dsp:txXfrm>
        <a:off x="0" y="2590630"/>
        <a:ext cx="2743199" cy="582979"/>
      </dsp:txXfrm>
    </dsp:sp>
    <dsp:sp modelId="{63932D5B-C2FD-43EA-8986-2A4C917AADFA}">
      <dsp:nvSpPr>
        <dsp:cNvPr id="0" name=""/>
        <dsp:cNvSpPr/>
      </dsp:nvSpPr>
      <dsp:spPr>
        <a:xfrm>
          <a:off x="2743200" y="2590630"/>
          <a:ext cx="2743199" cy="58297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16510" rIns="92456" bIns="16510" numCol="1" spcCol="1270" anchor="ctr" anchorCtr="0">
          <a:noAutofit/>
        </a:bodyPr>
        <a:lstStyle/>
        <a:p>
          <a:pPr marL="0" lvl="0" indent="0" algn="ctr" defTabSz="577850">
            <a:lnSpc>
              <a:spcPct val="90000"/>
            </a:lnSpc>
            <a:spcBef>
              <a:spcPct val="0"/>
            </a:spcBef>
            <a:spcAft>
              <a:spcPct val="35000"/>
            </a:spcAft>
            <a:buNone/>
          </a:pPr>
          <a:r>
            <a:rPr lang="en-US" sz="1300" kern="1200"/>
            <a:t>Simple Random Sampling from those who meet the inclusion criteria</a:t>
          </a:r>
        </a:p>
      </dsp:txBody>
      <dsp:txXfrm>
        <a:off x="2743200" y="2590630"/>
        <a:ext cx="2743199" cy="582979"/>
      </dsp:txXfrm>
    </dsp:sp>
    <dsp:sp modelId="{1ED986A1-FF08-4848-8134-C31E7A7814D0}">
      <dsp:nvSpPr>
        <dsp:cNvPr id="0" name=""/>
        <dsp:cNvSpPr/>
      </dsp:nvSpPr>
      <dsp:spPr>
        <a:xfrm rot="10800000">
          <a:off x="0" y="1443"/>
          <a:ext cx="5486400" cy="1949177"/>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kern="1200"/>
            <a:t>Selection of Villages</a:t>
          </a:r>
        </a:p>
      </dsp:txBody>
      <dsp:txXfrm rot="-10800000">
        <a:off x="0" y="1443"/>
        <a:ext cx="5486400" cy="684161"/>
      </dsp:txXfrm>
    </dsp:sp>
    <dsp:sp modelId="{E31765BE-14FA-4977-9AEC-0892E04CE4CF}">
      <dsp:nvSpPr>
        <dsp:cNvPr id="0" name=""/>
        <dsp:cNvSpPr/>
      </dsp:nvSpPr>
      <dsp:spPr>
        <a:xfrm>
          <a:off x="0" y="685604"/>
          <a:ext cx="2743199" cy="58280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16510" rIns="92456" bIns="16510" numCol="1" spcCol="1270" anchor="ctr" anchorCtr="0">
          <a:noAutofit/>
        </a:bodyPr>
        <a:lstStyle/>
        <a:p>
          <a:pPr marL="0" lvl="0" indent="0" algn="ctr" defTabSz="577850">
            <a:lnSpc>
              <a:spcPct val="90000"/>
            </a:lnSpc>
            <a:spcBef>
              <a:spcPct val="0"/>
            </a:spcBef>
            <a:spcAft>
              <a:spcPct val="35000"/>
            </a:spcAft>
            <a:buNone/>
          </a:pPr>
          <a:r>
            <a:rPr lang="en-US" sz="1300" kern="1200"/>
            <a:t>Assign intervention to 10 villages and control to 10 villages (20 villages total) </a:t>
          </a:r>
        </a:p>
      </dsp:txBody>
      <dsp:txXfrm>
        <a:off x="0" y="685604"/>
        <a:ext cx="2743199" cy="582804"/>
      </dsp:txXfrm>
    </dsp:sp>
    <dsp:sp modelId="{9C4FBAEA-7EE8-4734-B8A7-68E2E2BFE1C5}">
      <dsp:nvSpPr>
        <dsp:cNvPr id="0" name=""/>
        <dsp:cNvSpPr/>
      </dsp:nvSpPr>
      <dsp:spPr>
        <a:xfrm>
          <a:off x="2743200" y="685604"/>
          <a:ext cx="2743199" cy="58280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16510" rIns="92456" bIns="16510" numCol="1" spcCol="1270" anchor="ctr" anchorCtr="0">
          <a:noAutofit/>
        </a:bodyPr>
        <a:lstStyle/>
        <a:p>
          <a:pPr marL="0" lvl="0" indent="0" algn="ctr" defTabSz="577850">
            <a:lnSpc>
              <a:spcPct val="90000"/>
            </a:lnSpc>
            <a:spcBef>
              <a:spcPct val="0"/>
            </a:spcBef>
            <a:spcAft>
              <a:spcPct val="35000"/>
            </a:spcAft>
            <a:buNone/>
          </a:pPr>
          <a:r>
            <a:rPr lang="en-US" sz="1300" kern="1200"/>
            <a:t>Purposive Sampling, but assign intervention or control using randomization</a:t>
          </a:r>
        </a:p>
      </dsp:txBody>
      <dsp:txXfrm>
        <a:off x="2743200" y="685604"/>
        <a:ext cx="2743199" cy="58280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activity xmlns="0da230c2-4882-4631-b3de-16abb93a1db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96963CE806B2E4D9ADFE8EE622FC976" ma:contentTypeVersion="20" ma:contentTypeDescription="Create a new document." ma:contentTypeScope="" ma:versionID="32a221a95ebfdc762bba4648ee451078">
  <xsd:schema xmlns:xsd="http://www.w3.org/2001/XMLSchema" xmlns:xs="http://www.w3.org/2001/XMLSchema" xmlns:p="http://schemas.microsoft.com/office/2006/metadata/properties" xmlns:ns1="http://schemas.microsoft.com/sharepoint/v3" xmlns:ns3="0da230c2-4882-4631-b3de-16abb93a1db3" xmlns:ns4="5d00921e-52e5-4e3f-94c5-68e47ec5f5f9" targetNamespace="http://schemas.microsoft.com/office/2006/metadata/properties" ma:root="true" ma:fieldsID="a47ec80c4fb553391839b1f26feb2f9e" ns1:_="" ns3:_="" ns4:_="">
    <xsd:import namespace="http://schemas.microsoft.com/sharepoint/v3"/>
    <xsd:import namespace="0da230c2-4882-4631-b3de-16abb93a1db3"/>
    <xsd:import namespace="5d00921e-52e5-4e3f-94c5-68e47ec5f5f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MediaServiceLocation" minOccurs="0"/>
                <xsd:element ref="ns3:MediaLengthInSeconds" minOccurs="0"/>
                <xsd:element ref="ns3:_activity" minOccurs="0"/>
                <xsd:element ref="ns1:_ip_UnifiedCompliancePolicyProperties" minOccurs="0"/>
                <xsd:element ref="ns1:_ip_UnifiedCompliancePolicyUIAction"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a230c2-4882-4631-b3de-16abb93a1d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ystemTags" ma:index="26" nillable="true" ma:displayName="MediaServiceSystemTags" ma:hidden="true" ma:internalName="MediaServiceSystemTags" ma:readOnly="true">
      <xsd:simpleType>
        <xsd:restriction base="dms:Note"/>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00921e-52e5-4e3f-94c5-68e47ec5f5f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01E3C-9F82-40D5-9EC4-5D0328BA17B5}">
  <ds:schemaRefs>
    <ds:schemaRef ds:uri="http://schemas.microsoft.com/office/2006/metadata/longProperties"/>
  </ds:schemaRefs>
</ds:datastoreItem>
</file>

<file path=customXml/itemProps2.xml><?xml version="1.0" encoding="utf-8"?>
<ds:datastoreItem xmlns:ds="http://schemas.openxmlformats.org/officeDocument/2006/customXml" ds:itemID="{C199DAAD-8B2C-4CD6-9086-9C706062D0F4}">
  <ds:schemaRefs>
    <ds:schemaRef ds:uri="http://schemas.microsoft.com/office/2006/metadata/properties"/>
    <ds:schemaRef ds:uri="http://schemas.microsoft.com/office/infopath/2007/PartnerControls"/>
    <ds:schemaRef ds:uri="http://schemas.microsoft.com/sharepoint/v3"/>
    <ds:schemaRef ds:uri="0da230c2-4882-4631-b3de-16abb93a1db3"/>
  </ds:schemaRefs>
</ds:datastoreItem>
</file>

<file path=customXml/itemProps3.xml><?xml version="1.0" encoding="utf-8"?>
<ds:datastoreItem xmlns:ds="http://schemas.openxmlformats.org/officeDocument/2006/customXml" ds:itemID="{40A0A77A-446A-416E-B076-86D732E507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da230c2-4882-4631-b3de-16abb93a1db3"/>
    <ds:schemaRef ds:uri="5d00921e-52e5-4e3f-94c5-68e47ec5f5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F773C5-6609-418F-81B2-13F7705BF678}">
  <ds:schemaRefs>
    <ds:schemaRef ds:uri="http://schemas.microsoft.com/sharepoint/v3/contenttype/forms"/>
  </ds:schemaRefs>
</ds:datastoreItem>
</file>

<file path=customXml/itemProps5.xml><?xml version="1.0" encoding="utf-8"?>
<ds:datastoreItem xmlns:ds="http://schemas.openxmlformats.org/officeDocument/2006/customXml" ds:itemID="{22FCD51A-4517-4203-9E8E-0777F1B83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11524</Words>
  <Characters>65458</Characters>
  <Application>Microsoft Office Word</Application>
  <DocSecurity>0</DocSecurity>
  <Lines>2424</Lines>
  <Paragraphs>1012</Paragraphs>
  <ScaleCrop>false</ScaleCrop>
  <HeadingPairs>
    <vt:vector size="2" baseType="variant">
      <vt:variant>
        <vt:lpstr>Title</vt:lpstr>
      </vt:variant>
      <vt:variant>
        <vt:i4>1</vt:i4>
      </vt:variant>
    </vt:vector>
  </HeadingPairs>
  <TitlesOfParts>
    <vt:vector size="1" baseType="lpstr">
      <vt:lpstr>World Vision International Terms of Reference</vt:lpstr>
    </vt:vector>
  </TitlesOfParts>
  <Company>World Vision International</Company>
  <LinksUpToDate>false</LinksUpToDate>
  <CharactersWithSpaces>75970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World Vision International Terms of Reference</dc:title>
  <dc:subject/>
  <dc:creator>pstephenson</dc:creator>
  <cp:keywords/>
  <dc:description/>
  <cp:lastModifiedBy>Ziaul Islam</cp:lastModifiedBy>
  <cp:revision>4</cp:revision>
  <dcterms:created xsi:type="dcterms:W3CDTF">2026-02-23T06:41:00Z</dcterms:created>
  <dcterms:modified xsi:type="dcterms:W3CDTF">2026-02-23T06:53:00Z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Resource</vt:lpwstr>
  </property>
  <property fmtid="{D5CDD505-2E9C-101B-9397-08002B2CF9AE}" pid="3" name="TaxCatchAll">
    <vt:lpwstr/>
  </property>
  <property fmtid="{D5CDD505-2E9C-101B-9397-08002B2CF9AE}" pid="4" name="ContentTypeId">
    <vt:lpwstr>0x010100096963CE806B2E4D9ADFE8EE622FC976</vt:lpwstr>
  </property>
</Properties>
</file>